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F178" w14:textId="33AF34F2" w:rsidR="00D83D48" w:rsidRDefault="00E74A74" w:rsidP="00E74A74">
      <w:pPr>
        <w:spacing w:line="276" w:lineRule="auto"/>
        <w:jc w:val="center"/>
        <w:rPr>
          <w:rFonts w:ascii="Candara" w:hAnsi="Candara" w:cs="Arial"/>
          <w:b/>
          <w:sz w:val="24"/>
          <w:szCs w:val="24"/>
          <w:lang w:val="fr-FR"/>
        </w:rPr>
      </w:pPr>
      <w:r>
        <w:rPr>
          <w:rFonts w:ascii="Candara" w:hAnsi="Candara" w:cs="Arial"/>
          <w:b/>
          <w:sz w:val="24"/>
          <w:szCs w:val="24"/>
          <w:lang w:val="fr-FR"/>
        </w:rPr>
        <w:t>TERME DE REFERENCE(TDR)</w:t>
      </w:r>
      <w:r w:rsidR="00CC2BC7">
        <w:rPr>
          <w:rFonts w:ascii="Candara" w:hAnsi="Candara" w:cs="Arial"/>
          <w:b/>
          <w:sz w:val="24"/>
          <w:szCs w:val="24"/>
          <w:lang w:val="fr-FR"/>
        </w:rPr>
        <w:t xml:space="preserve"> ENQUETE DE COUVERTURE</w:t>
      </w:r>
    </w:p>
    <w:p w14:paraId="4246FF75" w14:textId="77777777" w:rsidR="00D83D48" w:rsidRDefault="00D83D48" w:rsidP="00D83D48">
      <w:pPr>
        <w:spacing w:line="276" w:lineRule="auto"/>
        <w:jc w:val="both"/>
        <w:rPr>
          <w:rFonts w:ascii="Candara" w:hAnsi="Candara" w:cs="Arial"/>
          <w:b/>
          <w:sz w:val="24"/>
          <w:szCs w:val="24"/>
          <w:lang w:val="fr-FR"/>
        </w:rPr>
      </w:pPr>
    </w:p>
    <w:p w14:paraId="62DDEEDB" w14:textId="7154B03D" w:rsidR="001D4C55" w:rsidRPr="00C002EC" w:rsidRDefault="001D4C55" w:rsidP="001D4C55">
      <w:pPr>
        <w:spacing w:line="276" w:lineRule="auto"/>
        <w:jc w:val="both"/>
        <w:rPr>
          <w:rFonts w:ascii="Candara" w:hAnsi="Candara" w:cs="Arial"/>
          <w:b/>
          <w:sz w:val="28"/>
          <w:szCs w:val="28"/>
          <w:lang w:val="fr-FR"/>
        </w:rPr>
      </w:pPr>
      <w:r>
        <w:rPr>
          <w:rFonts w:ascii="Candara" w:hAnsi="Candara" w:cs="Arial"/>
          <w:b/>
          <w:sz w:val="28"/>
          <w:szCs w:val="28"/>
          <w:lang w:val="fr-FR"/>
        </w:rPr>
        <w:t xml:space="preserve">1. </w:t>
      </w:r>
      <w:r w:rsidRPr="00C002EC">
        <w:rPr>
          <w:rFonts w:ascii="Candara" w:hAnsi="Candara" w:cs="Arial"/>
          <w:b/>
          <w:sz w:val="28"/>
          <w:szCs w:val="28"/>
          <w:lang w:val="fr-FR"/>
        </w:rPr>
        <w:t>Contexte/Justification</w:t>
      </w:r>
    </w:p>
    <w:p w14:paraId="77213B18" w14:textId="77777777" w:rsidR="001D4C55" w:rsidRDefault="001D4C55" w:rsidP="001D4C55">
      <w:pPr>
        <w:spacing w:line="276" w:lineRule="auto"/>
        <w:jc w:val="both"/>
        <w:rPr>
          <w:rFonts w:ascii="Candara" w:hAnsi="Candara" w:cs="Arial"/>
          <w:b/>
          <w:sz w:val="24"/>
          <w:szCs w:val="24"/>
          <w:lang w:val="fr-FR"/>
        </w:rPr>
      </w:pPr>
    </w:p>
    <w:p w14:paraId="50E50B5E" w14:textId="77777777" w:rsidR="001D4C55" w:rsidRPr="00F544E6" w:rsidRDefault="001D4C55" w:rsidP="001D4C55">
      <w:pPr>
        <w:spacing w:after="120" w:line="360" w:lineRule="auto"/>
        <w:jc w:val="both"/>
        <w:rPr>
          <w:rFonts w:ascii="Candara" w:hAnsi="Candara" w:cs="Arial"/>
          <w:sz w:val="22"/>
          <w:szCs w:val="22"/>
          <w:lang w:val="fr-FR"/>
        </w:rPr>
      </w:pPr>
      <w:r w:rsidRPr="00F544E6">
        <w:rPr>
          <w:rFonts w:ascii="Candara" w:hAnsi="Candara" w:cs="Arial"/>
          <w:sz w:val="22"/>
          <w:szCs w:val="22"/>
          <w:lang w:val="fr-FR"/>
        </w:rPr>
        <w:t>Le Tchad à l’instar des autres pays de Malaria consortium évalue la mise en œuvre des cycles de la campagne CPS à travers une enquête dite de couverture. Celle-ci est réalisée par Malaria Consortium chaque année à la fin de la campagne pour déterminer dans quelle mesure le projet de chimio prévention du paludisme saisonnier de Malaria Consortium a permis de traiter avec succès les enfants de moins de 5 ans au Tchad. L’aspect le plus important du plan d’échantillonnage à adopter consiste à offrir une image plus fidèle de l’atteinte des objectifs de la CPS et à comprendre le degré du respect du protocole CPS.</w:t>
      </w:r>
    </w:p>
    <w:p w14:paraId="7DF1F487" w14:textId="3CE9BB96" w:rsidR="001D4C55" w:rsidRPr="00F544E6" w:rsidRDefault="001D4C55" w:rsidP="001D4C55">
      <w:pPr>
        <w:spacing w:line="360" w:lineRule="auto"/>
        <w:jc w:val="both"/>
        <w:rPr>
          <w:rFonts w:ascii="Candara" w:hAnsi="Candara" w:cs="Arial"/>
          <w:sz w:val="22"/>
          <w:szCs w:val="22"/>
          <w:lang w:val="fr-FR"/>
        </w:rPr>
      </w:pPr>
      <w:r w:rsidRPr="00F544E6">
        <w:rPr>
          <w:rFonts w:ascii="Candara" w:hAnsi="Candara" w:cs="Arial"/>
          <w:sz w:val="22"/>
          <w:szCs w:val="22"/>
          <w:lang w:val="fr-FR"/>
        </w:rPr>
        <w:t>La méthodologie utilisée est celle de LQAS</w:t>
      </w:r>
      <w:r>
        <w:rPr>
          <w:rFonts w:ascii="Candara" w:hAnsi="Candara" w:cs="Arial"/>
          <w:sz w:val="22"/>
          <w:szCs w:val="22"/>
          <w:lang w:val="fr-FR"/>
        </w:rPr>
        <w:t>, mais avec plusieurs niveaux de stratifications selon les milieux de résidence (Urbain/rural), structure sanitaire (DS et CS)</w:t>
      </w:r>
      <w:r w:rsidRPr="00F544E6">
        <w:rPr>
          <w:rFonts w:ascii="Candara" w:hAnsi="Candara" w:cs="Arial"/>
          <w:sz w:val="22"/>
          <w:szCs w:val="22"/>
          <w:lang w:val="fr-FR"/>
        </w:rPr>
        <w:t xml:space="preserve"> </w:t>
      </w:r>
      <w:r>
        <w:rPr>
          <w:rFonts w:ascii="Candara" w:hAnsi="Candara" w:cs="Arial"/>
          <w:sz w:val="22"/>
          <w:szCs w:val="22"/>
          <w:lang w:val="fr-FR"/>
        </w:rPr>
        <w:t xml:space="preserve">et unité épidémiologique. Cette </w:t>
      </w:r>
      <w:r w:rsidRPr="00F544E6">
        <w:rPr>
          <w:rFonts w:ascii="Candara" w:hAnsi="Candara" w:cs="Arial"/>
          <w:sz w:val="22"/>
          <w:szCs w:val="22"/>
          <w:lang w:val="fr-FR"/>
        </w:rPr>
        <w:t>méthode standard</w:t>
      </w:r>
      <w:r>
        <w:rPr>
          <w:rFonts w:ascii="Candara" w:hAnsi="Candara" w:cs="Arial"/>
          <w:sz w:val="22"/>
          <w:szCs w:val="22"/>
          <w:lang w:val="fr-FR"/>
        </w:rPr>
        <w:t xml:space="preserve"> de l’OMS est utilisée pour</w:t>
      </w:r>
      <w:r w:rsidRPr="00F544E6">
        <w:rPr>
          <w:rFonts w:ascii="Candara" w:hAnsi="Candara" w:cs="Arial"/>
          <w:sz w:val="22"/>
          <w:szCs w:val="22"/>
          <w:lang w:val="fr-FR"/>
        </w:rPr>
        <w:t xml:space="preserve"> évalu</w:t>
      </w:r>
      <w:r>
        <w:rPr>
          <w:rFonts w:ascii="Candara" w:hAnsi="Candara" w:cs="Arial"/>
          <w:sz w:val="22"/>
          <w:szCs w:val="22"/>
          <w:lang w:val="fr-FR"/>
        </w:rPr>
        <w:t>er le</w:t>
      </w:r>
      <w:r w:rsidRPr="00F544E6">
        <w:rPr>
          <w:rFonts w:ascii="Candara" w:hAnsi="Candara" w:cs="Arial"/>
          <w:sz w:val="22"/>
          <w:szCs w:val="22"/>
          <w:lang w:val="fr-FR"/>
        </w:rPr>
        <w:t xml:space="preserve"> programme en analysant les données recueillies auprès d’un petit échantillon.  En 1991, un rapport de l’Organisation Mondiale de la Santé (OMS) sur les méthodes épidémiologiques et statistiques pour l’évaluation rapide des systèmes de santé a conclu que le LQAS était une des méthodes disponible la plus pratique et a encouragé son développement pour continuer à surveiller les programmes de santé (</w:t>
      </w:r>
      <w:proofErr w:type="spellStart"/>
      <w:r w:rsidRPr="00F544E6">
        <w:rPr>
          <w:rFonts w:ascii="Candara" w:hAnsi="Candara" w:cs="Arial"/>
          <w:sz w:val="22"/>
          <w:szCs w:val="22"/>
          <w:lang w:val="fr-FR"/>
        </w:rPr>
        <w:t>Measure</w:t>
      </w:r>
      <w:proofErr w:type="spellEnd"/>
      <w:r w:rsidRPr="00F544E6">
        <w:rPr>
          <w:rFonts w:ascii="Candara" w:hAnsi="Candara" w:cs="Arial"/>
          <w:sz w:val="22"/>
          <w:szCs w:val="22"/>
          <w:lang w:val="fr-FR"/>
        </w:rPr>
        <w:t xml:space="preserve"> 1998). Les informations recueillies au cours de l’enquête seront cruciales pour améliorer la mise en œuvre de la CPS en aidant à corriger les éventue</w:t>
      </w:r>
      <w:r w:rsidR="005E4E2B">
        <w:rPr>
          <w:rFonts w:ascii="Candara" w:hAnsi="Candara" w:cs="Arial"/>
          <w:sz w:val="22"/>
          <w:szCs w:val="22"/>
          <w:lang w:val="fr-FR"/>
        </w:rPr>
        <w:t xml:space="preserve">lles insuffisances pour l’année </w:t>
      </w:r>
      <w:r w:rsidR="00E0662E">
        <w:rPr>
          <w:rFonts w:ascii="Candara" w:hAnsi="Candara" w:cs="Arial"/>
          <w:sz w:val="22"/>
          <w:szCs w:val="22"/>
          <w:lang w:val="fr-FR"/>
        </w:rPr>
        <w:t>prochaine</w:t>
      </w:r>
      <w:r w:rsidRPr="00F544E6">
        <w:rPr>
          <w:rFonts w:ascii="Candara" w:hAnsi="Candara" w:cs="Arial"/>
          <w:sz w:val="22"/>
          <w:szCs w:val="22"/>
          <w:lang w:val="fr-FR"/>
        </w:rPr>
        <w:t>.</w:t>
      </w:r>
    </w:p>
    <w:p w14:paraId="463EE803" w14:textId="77777777" w:rsidR="001D4C55" w:rsidRDefault="001D4C55" w:rsidP="001D4C55">
      <w:pPr>
        <w:spacing w:line="276" w:lineRule="auto"/>
        <w:jc w:val="both"/>
        <w:rPr>
          <w:rFonts w:ascii="Candara" w:hAnsi="Candara" w:cs="Arial"/>
          <w:b/>
          <w:sz w:val="24"/>
          <w:szCs w:val="24"/>
          <w:lang w:val="fr-FR"/>
        </w:rPr>
      </w:pPr>
    </w:p>
    <w:p w14:paraId="7657966D" w14:textId="740AAEE0" w:rsidR="001D4C55" w:rsidRPr="00C002EC" w:rsidRDefault="005E4E2B" w:rsidP="001D4C55">
      <w:pPr>
        <w:spacing w:line="360" w:lineRule="auto"/>
        <w:jc w:val="both"/>
        <w:rPr>
          <w:rFonts w:ascii="Candara" w:hAnsi="Candara" w:cs="Arial"/>
          <w:b/>
          <w:sz w:val="28"/>
          <w:szCs w:val="28"/>
          <w:lang w:val="fr-FR"/>
        </w:rPr>
      </w:pPr>
      <w:r>
        <w:rPr>
          <w:rFonts w:ascii="Candara" w:hAnsi="Candara" w:cs="Arial"/>
          <w:b/>
          <w:sz w:val="28"/>
          <w:szCs w:val="28"/>
          <w:lang w:val="fr-FR"/>
        </w:rPr>
        <w:t>2.</w:t>
      </w:r>
      <w:r w:rsidRPr="00C002EC">
        <w:rPr>
          <w:rFonts w:ascii="Candara" w:hAnsi="Candara" w:cs="Arial"/>
          <w:b/>
          <w:sz w:val="28"/>
          <w:szCs w:val="28"/>
          <w:lang w:val="fr-FR"/>
        </w:rPr>
        <w:t xml:space="preserve"> Objectifs</w:t>
      </w:r>
      <w:r w:rsidR="001D4C55" w:rsidRPr="00C002EC">
        <w:rPr>
          <w:rFonts w:ascii="Candara" w:hAnsi="Candara" w:cs="Arial"/>
          <w:b/>
          <w:sz w:val="28"/>
          <w:szCs w:val="28"/>
          <w:lang w:val="fr-FR"/>
        </w:rPr>
        <w:t xml:space="preserve"> </w:t>
      </w:r>
    </w:p>
    <w:p w14:paraId="1932BD8D" w14:textId="04C88ACA" w:rsidR="001D4C55" w:rsidRPr="00F544E6" w:rsidRDefault="001D4C55" w:rsidP="001D4C55">
      <w:pPr>
        <w:spacing w:after="120" w:line="360" w:lineRule="auto"/>
        <w:jc w:val="both"/>
        <w:rPr>
          <w:rFonts w:ascii="Candara" w:hAnsi="Candara" w:cs="Arial"/>
          <w:sz w:val="22"/>
          <w:szCs w:val="22"/>
          <w:lang w:val="fr-FR"/>
        </w:rPr>
      </w:pPr>
      <w:r w:rsidRPr="00F544E6">
        <w:rPr>
          <w:rFonts w:ascii="Candara" w:hAnsi="Candara" w:cs="Arial"/>
          <w:sz w:val="22"/>
          <w:szCs w:val="22"/>
          <w:lang w:val="fr-FR"/>
        </w:rPr>
        <w:t>L’objectif principal de</w:t>
      </w:r>
      <w:r w:rsidR="005E4E2B">
        <w:rPr>
          <w:rFonts w:ascii="Candara" w:hAnsi="Candara" w:cs="Arial"/>
          <w:sz w:val="22"/>
          <w:szCs w:val="22"/>
          <w:lang w:val="fr-FR"/>
        </w:rPr>
        <w:t xml:space="preserve"> l’enquête de couverture</w:t>
      </w:r>
      <w:r w:rsidRPr="00F544E6">
        <w:rPr>
          <w:rFonts w:ascii="Candara" w:hAnsi="Candara" w:cs="Arial"/>
          <w:sz w:val="22"/>
          <w:szCs w:val="22"/>
          <w:lang w:val="fr-FR"/>
        </w:rPr>
        <w:t xml:space="preserve"> de la CPS est de déterminer dans quelle mesure le projet de chimio prévention du paludisme saisonnier de Malaria Consortium a permis de traiter avec succès </w:t>
      </w:r>
      <w:r w:rsidR="005E4E2B">
        <w:rPr>
          <w:rFonts w:ascii="Candara" w:hAnsi="Candara" w:cs="Arial"/>
          <w:sz w:val="22"/>
          <w:szCs w:val="22"/>
          <w:lang w:val="fr-FR"/>
        </w:rPr>
        <w:t>la cible d</w:t>
      </w:r>
      <w:r w:rsidRPr="00F544E6">
        <w:rPr>
          <w:rFonts w:ascii="Candara" w:hAnsi="Candara" w:cs="Arial"/>
          <w:sz w:val="22"/>
          <w:szCs w:val="22"/>
          <w:lang w:val="fr-FR"/>
        </w:rPr>
        <w:t xml:space="preserve">es enfants de 3 – 59 mois au Tchad, particulièrement dans les 27 Districts Sanitaires où </w:t>
      </w:r>
      <w:r w:rsidR="005E4E2B">
        <w:rPr>
          <w:rFonts w:ascii="Candara" w:hAnsi="Candara" w:cs="Arial"/>
          <w:sz w:val="22"/>
          <w:szCs w:val="22"/>
          <w:lang w:val="fr-FR"/>
        </w:rPr>
        <w:t>Malaria Consortium</w:t>
      </w:r>
      <w:r w:rsidRPr="00F544E6">
        <w:rPr>
          <w:rFonts w:ascii="Candara" w:hAnsi="Candara" w:cs="Arial"/>
          <w:sz w:val="22"/>
          <w:szCs w:val="22"/>
          <w:lang w:val="fr-FR"/>
        </w:rPr>
        <w:t xml:space="preserve"> intervient. </w:t>
      </w:r>
    </w:p>
    <w:p w14:paraId="4A9E77B4" w14:textId="4429FE27" w:rsidR="001D4C55" w:rsidRPr="00F544E6" w:rsidRDefault="005E4E2B" w:rsidP="001D4C55">
      <w:pPr>
        <w:spacing w:after="120" w:line="360" w:lineRule="auto"/>
        <w:jc w:val="both"/>
        <w:rPr>
          <w:rFonts w:ascii="Candara" w:hAnsi="Candara" w:cs="Arial"/>
          <w:sz w:val="22"/>
          <w:szCs w:val="22"/>
          <w:lang w:val="fr-FR"/>
        </w:rPr>
      </w:pPr>
      <w:r>
        <w:rPr>
          <w:rFonts w:ascii="Candara" w:hAnsi="Candara" w:cs="Arial"/>
          <w:sz w:val="22"/>
          <w:szCs w:val="22"/>
          <w:lang w:val="fr-FR"/>
        </w:rPr>
        <w:t>Il s’agit spécifiquement de</w:t>
      </w:r>
      <w:r w:rsidR="001D4C55" w:rsidRPr="00F544E6">
        <w:rPr>
          <w:rFonts w:ascii="Candara" w:hAnsi="Candara" w:cs="Arial"/>
          <w:sz w:val="22"/>
          <w:szCs w:val="22"/>
          <w:lang w:val="fr-FR"/>
        </w:rPr>
        <w:t xml:space="preserve"> répondre à quatre questions fondamentales :</w:t>
      </w:r>
    </w:p>
    <w:p w14:paraId="3C63180C" w14:textId="77777777" w:rsidR="001D4C55" w:rsidRPr="00F544E6" w:rsidRDefault="001D4C55" w:rsidP="001D4C55">
      <w:pPr>
        <w:spacing w:after="120" w:line="360" w:lineRule="auto"/>
        <w:ind w:left="720"/>
        <w:jc w:val="both"/>
        <w:rPr>
          <w:rFonts w:ascii="Candara" w:hAnsi="Candara" w:cs="Arial"/>
          <w:sz w:val="22"/>
          <w:szCs w:val="22"/>
          <w:lang w:val="fr-FR"/>
        </w:rPr>
      </w:pPr>
      <w:r w:rsidRPr="00F544E6">
        <w:rPr>
          <w:rFonts w:ascii="Candara" w:hAnsi="Candara" w:cs="Arial"/>
          <w:sz w:val="22"/>
          <w:szCs w:val="22"/>
          <w:lang w:val="fr-FR"/>
        </w:rPr>
        <w:t>1) Couverture : tous les enfants cibles ont-ils bénéficié de la CPS, sinon quels districts cibles ont été déficients ?</w:t>
      </w:r>
    </w:p>
    <w:p w14:paraId="409E4E2A" w14:textId="77777777" w:rsidR="001D4C55" w:rsidRPr="00F544E6" w:rsidRDefault="001D4C55" w:rsidP="001D4C55">
      <w:pPr>
        <w:spacing w:after="120" w:line="360" w:lineRule="auto"/>
        <w:ind w:left="720"/>
        <w:jc w:val="both"/>
        <w:rPr>
          <w:rFonts w:ascii="Candara" w:hAnsi="Candara" w:cs="Arial"/>
          <w:sz w:val="22"/>
          <w:szCs w:val="22"/>
          <w:lang w:val="fr-FR"/>
        </w:rPr>
      </w:pPr>
      <w:r w:rsidRPr="00F544E6">
        <w:rPr>
          <w:rFonts w:ascii="Candara" w:hAnsi="Candara" w:cs="Arial"/>
          <w:sz w:val="22"/>
          <w:szCs w:val="22"/>
          <w:lang w:val="fr-FR"/>
        </w:rPr>
        <w:t>2) Respect du protocole : les enfants traités ont-ils reçus les traitements complets (DOT le premier jour, administration des doses des jours 2 et 3) ?</w:t>
      </w:r>
    </w:p>
    <w:p w14:paraId="142977E1" w14:textId="77777777" w:rsidR="001D4C55" w:rsidRPr="00F544E6" w:rsidRDefault="001D4C55" w:rsidP="001D4C55">
      <w:pPr>
        <w:spacing w:after="120" w:line="360" w:lineRule="auto"/>
        <w:ind w:left="720"/>
        <w:jc w:val="both"/>
        <w:rPr>
          <w:rFonts w:ascii="Candara" w:hAnsi="Candara" w:cs="Arial"/>
          <w:sz w:val="22"/>
          <w:szCs w:val="22"/>
          <w:lang w:val="fr-FR"/>
        </w:rPr>
      </w:pPr>
      <w:r w:rsidRPr="00F544E6">
        <w:rPr>
          <w:rFonts w:ascii="Candara" w:hAnsi="Candara" w:cs="Arial"/>
          <w:sz w:val="22"/>
          <w:szCs w:val="22"/>
          <w:lang w:val="fr-FR"/>
        </w:rPr>
        <w:t xml:space="preserve">3) Connaissance et information sur la CPS : Les responsables d’enfants sont-elles informées et possèdent-elles une bonne connaissance de la CPS ? </w:t>
      </w:r>
    </w:p>
    <w:p w14:paraId="15E8A551" w14:textId="77777777" w:rsidR="001D4C55" w:rsidRPr="00F544E6" w:rsidRDefault="001D4C55" w:rsidP="001D4C55">
      <w:pPr>
        <w:spacing w:after="120" w:line="360" w:lineRule="auto"/>
        <w:ind w:left="720"/>
        <w:jc w:val="both"/>
        <w:rPr>
          <w:rFonts w:ascii="Candara" w:hAnsi="Candara" w:cs="Arial"/>
          <w:sz w:val="22"/>
          <w:szCs w:val="22"/>
          <w:lang w:val="fr-FR"/>
        </w:rPr>
      </w:pPr>
      <w:r w:rsidRPr="00F544E6">
        <w:rPr>
          <w:rFonts w:ascii="Candara" w:hAnsi="Candara" w:cs="Arial"/>
          <w:sz w:val="22"/>
          <w:szCs w:val="22"/>
          <w:lang w:val="fr-FR"/>
        </w:rPr>
        <w:lastRenderedPageBreak/>
        <w:t>4) Protection contre COVID-19 : Les agents de santé communautaires utilisent-ils des équipements de protection individuelle ? Livrent-ils les informations sur la prévention de COVID-19 à la communauté ?</w:t>
      </w:r>
    </w:p>
    <w:p w14:paraId="191ADF35" w14:textId="4E9859B9" w:rsidR="001D4C55" w:rsidRPr="00F544E6" w:rsidRDefault="001D4C55" w:rsidP="001D4C55">
      <w:pPr>
        <w:pStyle w:val="BodyText"/>
        <w:spacing w:after="120" w:line="360" w:lineRule="auto"/>
        <w:rPr>
          <w:rFonts w:ascii="Candara" w:eastAsia="Times New Roman" w:hAnsi="Candara" w:cs="Arial"/>
          <w:color w:val="auto"/>
          <w:sz w:val="22"/>
          <w:lang w:val="fr-FR"/>
        </w:rPr>
      </w:pPr>
      <w:r w:rsidRPr="00F544E6">
        <w:rPr>
          <w:rFonts w:ascii="Candara" w:eastAsia="Times New Roman" w:hAnsi="Candara" w:cs="Arial"/>
          <w:color w:val="auto"/>
          <w:sz w:val="22"/>
          <w:lang w:val="fr-FR"/>
        </w:rPr>
        <w:t xml:space="preserve">Les cibles de cette enquête </w:t>
      </w:r>
      <w:r w:rsidR="005E4E2B">
        <w:rPr>
          <w:rFonts w:ascii="Candara" w:eastAsia="Times New Roman" w:hAnsi="Candara" w:cs="Arial"/>
          <w:color w:val="auto"/>
          <w:sz w:val="22"/>
          <w:lang w:val="fr-FR"/>
        </w:rPr>
        <w:t>de couverture</w:t>
      </w:r>
      <w:r w:rsidRPr="00F544E6">
        <w:rPr>
          <w:rFonts w:ascii="Candara" w:eastAsia="Times New Roman" w:hAnsi="Candara" w:cs="Arial"/>
          <w:color w:val="auto"/>
          <w:sz w:val="22"/>
          <w:lang w:val="fr-FR"/>
        </w:rPr>
        <w:t xml:space="preserve"> sont les mères / gardiennes des enfants et les enfants de 3 à 59 mois ayant reçu un traitement lors de la campagne CPS précédente.</w:t>
      </w:r>
    </w:p>
    <w:p w14:paraId="4C502699" w14:textId="36F1B25F" w:rsidR="007503A5" w:rsidRDefault="001D4C55" w:rsidP="001D4C55">
      <w:pPr>
        <w:spacing w:line="276" w:lineRule="auto"/>
        <w:jc w:val="both"/>
        <w:rPr>
          <w:rFonts w:ascii="Candara" w:hAnsi="Candara" w:cs="Arial"/>
          <w:sz w:val="22"/>
          <w:szCs w:val="22"/>
          <w:lang w:val="fr-FR"/>
        </w:rPr>
      </w:pPr>
      <w:r w:rsidRPr="00F544E6">
        <w:rPr>
          <w:rFonts w:ascii="Candara" w:hAnsi="Candara" w:cs="Arial"/>
          <w:sz w:val="22"/>
          <w:szCs w:val="22"/>
          <w:lang w:val="fr-FR"/>
        </w:rPr>
        <w:t>Deux questionnaires sont développés dont un à l’endroit des gardiennes des enfants au sein du ménage et un autre à l’endroit des enfants de 3 à 59 mois résident dans les ménages.</w:t>
      </w:r>
    </w:p>
    <w:p w14:paraId="45B6F8D4" w14:textId="77777777" w:rsidR="005E4E2B" w:rsidRDefault="005E4E2B" w:rsidP="001D4C55">
      <w:pPr>
        <w:spacing w:line="276" w:lineRule="auto"/>
        <w:jc w:val="both"/>
        <w:rPr>
          <w:rFonts w:ascii="Candara" w:hAnsi="Candara" w:cs="Arial"/>
          <w:b/>
          <w:sz w:val="24"/>
          <w:szCs w:val="24"/>
          <w:lang w:val="fr-FR"/>
        </w:rPr>
      </w:pPr>
    </w:p>
    <w:p w14:paraId="2A4F4065" w14:textId="2CE55B28" w:rsidR="005D775A" w:rsidRPr="00B63564" w:rsidRDefault="00D605A6" w:rsidP="005D775A">
      <w:pPr>
        <w:spacing w:line="276" w:lineRule="auto"/>
        <w:jc w:val="both"/>
        <w:rPr>
          <w:rFonts w:ascii="Candara" w:hAnsi="Candara" w:cs="Arial"/>
          <w:b/>
          <w:sz w:val="24"/>
          <w:szCs w:val="24"/>
          <w:lang w:val="fr-FR"/>
        </w:rPr>
      </w:pPr>
      <w:r>
        <w:rPr>
          <w:rFonts w:ascii="Candara" w:hAnsi="Candara" w:cs="Arial"/>
          <w:b/>
          <w:sz w:val="24"/>
          <w:szCs w:val="24"/>
          <w:lang w:val="fr-FR"/>
        </w:rPr>
        <w:t>3.</w:t>
      </w:r>
      <w:r w:rsidRPr="00B63564">
        <w:rPr>
          <w:rFonts w:ascii="Candara" w:hAnsi="Candara" w:cs="Arial"/>
          <w:b/>
          <w:sz w:val="24"/>
          <w:szCs w:val="24"/>
          <w:lang w:val="fr-FR"/>
        </w:rPr>
        <w:t xml:space="preserve"> Plan</w:t>
      </w:r>
      <w:r w:rsidR="005D775A" w:rsidRPr="00B63564">
        <w:rPr>
          <w:rFonts w:ascii="Candara" w:hAnsi="Candara" w:cs="Arial"/>
          <w:b/>
          <w:sz w:val="24"/>
          <w:szCs w:val="24"/>
          <w:lang w:val="fr-FR"/>
        </w:rPr>
        <w:t xml:space="preserve"> d’échantillonnage de l’enquête de couverture de fin de cycles CPS Tchad 20</w:t>
      </w:r>
      <w:r w:rsidR="005E4E2B">
        <w:rPr>
          <w:rFonts w:ascii="Candara" w:hAnsi="Candara" w:cs="Arial"/>
          <w:b/>
          <w:sz w:val="24"/>
          <w:szCs w:val="24"/>
          <w:lang w:val="fr-FR"/>
        </w:rPr>
        <w:t>22</w:t>
      </w:r>
    </w:p>
    <w:p w14:paraId="3D66350A" w14:textId="77777777" w:rsidR="005D775A" w:rsidRPr="00B63564" w:rsidRDefault="005D775A" w:rsidP="005D775A">
      <w:pPr>
        <w:spacing w:line="276" w:lineRule="auto"/>
        <w:jc w:val="both"/>
        <w:rPr>
          <w:rFonts w:ascii="Candara" w:hAnsi="Candara" w:cs="Arial"/>
          <w:b/>
          <w:sz w:val="24"/>
          <w:szCs w:val="24"/>
          <w:lang w:val="fr-FR"/>
        </w:rPr>
      </w:pPr>
    </w:p>
    <w:p w14:paraId="150D8C03" w14:textId="58E3C2B5" w:rsidR="005D775A" w:rsidRPr="005E4E2B" w:rsidRDefault="005D775A" w:rsidP="007503A5">
      <w:pPr>
        <w:spacing w:after="120" w:line="276" w:lineRule="auto"/>
        <w:jc w:val="both"/>
        <w:rPr>
          <w:rFonts w:ascii="Candara" w:hAnsi="Candara" w:cs="Arial"/>
          <w:sz w:val="22"/>
          <w:szCs w:val="22"/>
          <w:lang w:val="fr-FR"/>
        </w:rPr>
      </w:pPr>
      <w:r w:rsidRPr="005E4E2B">
        <w:rPr>
          <w:rFonts w:ascii="Candara" w:hAnsi="Candara" w:cs="Arial"/>
          <w:sz w:val="22"/>
          <w:szCs w:val="22"/>
          <w:lang w:val="fr-FR"/>
        </w:rPr>
        <w:t>L’aspect le plus important du plan d’échantillonnage à adopter consiste à offrir une image plus fidèle de l’atteinte des objectifs de la CPS et à comprendre le degré du respect du protocole CPS. Les informations recueillies au cours de l’enquête seront cruciales pour améliorer la mise en œuvre de la CPS en aidant à corriger les éventuels écarts de couverture dans les années à venir.</w:t>
      </w:r>
    </w:p>
    <w:p w14:paraId="72B26134" w14:textId="77777777" w:rsidR="00D605A6" w:rsidRDefault="00D605A6" w:rsidP="007503A5">
      <w:pPr>
        <w:spacing w:after="120" w:line="276" w:lineRule="auto"/>
        <w:jc w:val="both"/>
        <w:rPr>
          <w:rFonts w:ascii="Candara" w:hAnsi="Candara" w:cs="Arial"/>
          <w:sz w:val="22"/>
          <w:szCs w:val="22"/>
          <w:lang w:val="fr-FR"/>
        </w:rPr>
      </w:pPr>
    </w:p>
    <w:p w14:paraId="2DF3BC45" w14:textId="34B172FF" w:rsidR="005D775A" w:rsidRPr="005E4E2B" w:rsidRDefault="005D775A" w:rsidP="007503A5">
      <w:pPr>
        <w:spacing w:after="120" w:line="276" w:lineRule="auto"/>
        <w:jc w:val="both"/>
        <w:rPr>
          <w:rFonts w:ascii="Candara" w:hAnsi="Candara" w:cs="Arial"/>
          <w:sz w:val="22"/>
          <w:szCs w:val="22"/>
          <w:lang w:val="fr-FR"/>
        </w:rPr>
      </w:pPr>
      <w:r w:rsidRPr="005E4E2B">
        <w:rPr>
          <w:rFonts w:ascii="Candara" w:hAnsi="Candara" w:cs="Arial"/>
          <w:sz w:val="22"/>
          <w:szCs w:val="22"/>
          <w:lang w:val="fr-FR"/>
        </w:rPr>
        <w:t>Les informations suivantes devraient être prises en compte dans la sélection des unités d'échantillonnage.</w:t>
      </w:r>
    </w:p>
    <w:p w14:paraId="7A8A6214" w14:textId="77777777" w:rsidR="005D775A" w:rsidRPr="005E4E2B" w:rsidRDefault="005D775A" w:rsidP="007503A5">
      <w:pPr>
        <w:spacing w:after="120" w:line="276" w:lineRule="auto"/>
        <w:jc w:val="both"/>
        <w:rPr>
          <w:rFonts w:ascii="Candara" w:hAnsi="Candara" w:cs="Arial"/>
          <w:sz w:val="22"/>
          <w:szCs w:val="22"/>
          <w:lang w:val="fr-FR"/>
        </w:rPr>
      </w:pPr>
      <w:r w:rsidRPr="005E4E2B">
        <w:rPr>
          <w:rFonts w:ascii="Candara" w:hAnsi="Candara" w:cs="Arial"/>
          <w:sz w:val="22"/>
          <w:szCs w:val="22"/>
          <w:lang w:val="fr-FR"/>
        </w:rPr>
        <w:t>1) L'enquête devrait permettre de générer des résultats à l’échelle des districts de santé.</w:t>
      </w:r>
    </w:p>
    <w:p w14:paraId="29E19041" w14:textId="77777777" w:rsidR="005D775A" w:rsidRPr="005E4E2B" w:rsidRDefault="005D775A" w:rsidP="007503A5">
      <w:pPr>
        <w:spacing w:after="120" w:line="276" w:lineRule="auto"/>
        <w:jc w:val="both"/>
        <w:rPr>
          <w:rFonts w:ascii="Candara" w:hAnsi="Candara" w:cs="Arial"/>
          <w:sz w:val="22"/>
          <w:szCs w:val="22"/>
          <w:lang w:val="fr-FR"/>
        </w:rPr>
      </w:pPr>
      <w:r w:rsidRPr="005E4E2B">
        <w:rPr>
          <w:rFonts w:ascii="Candara" w:hAnsi="Candara" w:cs="Arial"/>
          <w:sz w:val="22"/>
          <w:szCs w:val="22"/>
          <w:lang w:val="fr-FR"/>
        </w:rPr>
        <w:t xml:space="preserve">2) La sélection aléatoire des districts de santé, même en fonction de leur taille, ne peut être envisagée. Au lieu de cela, une sélection raisonnée de districts sanitaires stratifiés selon des caractéristiques géographiques cohérentes devrait être envisagée. À cette fin, une stratification basée sur le milieu (rurale ou urbaine) des districts de santé sera considérée. </w:t>
      </w:r>
    </w:p>
    <w:p w14:paraId="4D67D22C" w14:textId="4AF8DDE4" w:rsidR="005D775A" w:rsidRPr="005E4E2B" w:rsidRDefault="005D775A" w:rsidP="007503A5">
      <w:pPr>
        <w:spacing w:after="120" w:line="276" w:lineRule="auto"/>
        <w:jc w:val="both"/>
        <w:rPr>
          <w:rFonts w:ascii="Candara" w:hAnsi="Candara" w:cs="Arial"/>
          <w:sz w:val="22"/>
          <w:szCs w:val="22"/>
          <w:lang w:val="fr-FR"/>
        </w:rPr>
      </w:pPr>
      <w:r w:rsidRPr="005E4E2B">
        <w:rPr>
          <w:rFonts w:ascii="Candara" w:hAnsi="Candara" w:cs="Arial"/>
          <w:sz w:val="22"/>
          <w:szCs w:val="22"/>
          <w:lang w:val="fr-FR"/>
        </w:rPr>
        <w:t>3) La distribution de médicament CPS a été organisée sur la base de zone de responsabilité des centres de santé (CS). Une stratification basée sur les CS selon la pyramide sanitaire peut être envisagée. Ainsi, en répartissant les unités d'échantillonnage à tous les niveaux de la pyramide sanitaire, les enquêteurs saisiront d'autres facteurs de variabilité importants tels que la nature urbaine / rurale des communautés, le statut socio-économique des bénéficiaires et les « difficultés d’accessibilité » des formations sanitaires. Cependant, l'attribution d'unités d'échantillonnage à tous les niveaux de la pyramide sanitaire générera une mobilisation logistique importante pour un faible gain, car les enquê</w:t>
      </w:r>
      <w:r w:rsidR="00680A13">
        <w:rPr>
          <w:rFonts w:ascii="Candara" w:hAnsi="Candara" w:cs="Arial"/>
          <w:sz w:val="22"/>
          <w:szCs w:val="22"/>
          <w:lang w:val="fr-FR"/>
        </w:rPr>
        <w:t>teurs devront se rendre dans 435</w:t>
      </w:r>
      <w:r w:rsidRPr="005E4E2B">
        <w:rPr>
          <w:rFonts w:ascii="Candara" w:hAnsi="Candara" w:cs="Arial"/>
          <w:sz w:val="22"/>
          <w:szCs w:val="22"/>
          <w:lang w:val="fr-FR"/>
        </w:rPr>
        <w:t xml:space="preserve"> centres de santé.</w:t>
      </w:r>
    </w:p>
    <w:p w14:paraId="22F6C38B" w14:textId="77777777" w:rsidR="005D775A" w:rsidRPr="005E4E2B" w:rsidRDefault="005D775A" w:rsidP="007503A5">
      <w:pPr>
        <w:spacing w:after="120" w:line="276" w:lineRule="auto"/>
        <w:jc w:val="both"/>
        <w:rPr>
          <w:rFonts w:ascii="Candara" w:hAnsi="Candara" w:cs="Arial"/>
          <w:sz w:val="22"/>
          <w:szCs w:val="22"/>
          <w:lang w:val="fr-FR"/>
        </w:rPr>
      </w:pPr>
      <w:r w:rsidRPr="005E4E2B">
        <w:rPr>
          <w:rFonts w:ascii="Candara" w:hAnsi="Candara" w:cs="Arial"/>
          <w:sz w:val="22"/>
          <w:szCs w:val="22"/>
          <w:lang w:val="fr-FR"/>
        </w:rPr>
        <w:t>4) Par ailleurs, bien que la délégation provinciale de la santé (DPS) soit une véritable entité politique, l’intégration de ce niveau de stratification dans le schéma d’échantillonnage proposé risque de ne générer aucun gain statistique.</w:t>
      </w:r>
    </w:p>
    <w:p w14:paraId="6FB87200" w14:textId="77777777" w:rsidR="005D775A" w:rsidRPr="005E4E2B" w:rsidRDefault="005D775A" w:rsidP="007503A5">
      <w:pPr>
        <w:spacing w:after="120" w:line="276" w:lineRule="auto"/>
        <w:jc w:val="both"/>
        <w:rPr>
          <w:rFonts w:ascii="Candara" w:hAnsi="Candara" w:cs="Arial"/>
          <w:sz w:val="22"/>
          <w:szCs w:val="22"/>
          <w:lang w:val="fr-FR"/>
        </w:rPr>
      </w:pPr>
      <w:r w:rsidRPr="005E4E2B">
        <w:rPr>
          <w:rFonts w:ascii="Candara" w:hAnsi="Candara" w:cs="Arial"/>
          <w:sz w:val="22"/>
          <w:szCs w:val="22"/>
          <w:lang w:val="fr-FR"/>
        </w:rPr>
        <w:t>5) Les CS ont été créés sur une base démographique et leur implantation tient compte de la distance maximale à parcourir qui ne peut excéder 10 km ou 2 heures à pied. Chaque DPS compte entre 4 et 30 CS, selon la taille et la démographie. Le tableau ci-dessous donne un aperçu du nombre de DPS. Une proportion de 30% de tous les CS peut constituer une fraction d'échantillonnage adéquate. Cet échantillon sera subdivisé selon le milieu (rural/urbain) avec les CS ruraux qui représentent 65,16% du total.</w:t>
      </w:r>
    </w:p>
    <w:p w14:paraId="11FA6749" w14:textId="77777777" w:rsidR="005D775A" w:rsidRPr="005E4E2B" w:rsidRDefault="005D775A" w:rsidP="007503A5">
      <w:pPr>
        <w:spacing w:after="120" w:line="276" w:lineRule="auto"/>
        <w:jc w:val="both"/>
        <w:rPr>
          <w:rFonts w:ascii="Candara" w:hAnsi="Candara" w:cs="Arial"/>
          <w:sz w:val="22"/>
          <w:szCs w:val="22"/>
          <w:lang w:val="fr-FR"/>
        </w:rPr>
      </w:pPr>
      <w:r w:rsidRPr="005E4E2B">
        <w:rPr>
          <w:rFonts w:ascii="Candara" w:hAnsi="Candara" w:cs="Arial"/>
          <w:sz w:val="22"/>
          <w:szCs w:val="22"/>
          <w:lang w:val="fr-FR"/>
        </w:rPr>
        <w:lastRenderedPageBreak/>
        <w:t>Du fait de caractéristiques particulières de N’Djamena, l’échantillon des concessions/ménages à enquêter sera calculé par exemple indépendamment pour N’Djamena et pour les provinces à l’aide de la formule proposée par l’OMS</w:t>
      </w:r>
      <w:r w:rsidRPr="005E4E2B">
        <w:rPr>
          <w:rFonts w:ascii="Candara" w:hAnsi="Candara" w:cs="Arial"/>
          <w:sz w:val="22"/>
          <w:szCs w:val="22"/>
          <w:lang w:val="fr-FR"/>
        </w:rPr>
        <w:footnoteReference w:id="1"/>
      </w:r>
      <w:r w:rsidRPr="005E4E2B">
        <w:rPr>
          <w:rFonts w:ascii="Candara" w:hAnsi="Candara" w:cs="Arial"/>
          <w:sz w:val="22"/>
          <w:szCs w:val="22"/>
          <w:lang w:val="fr-FR"/>
        </w:rPr>
        <w:t> :</w:t>
      </w:r>
    </w:p>
    <w:p w14:paraId="4E59039B" w14:textId="77777777" w:rsidR="005D775A" w:rsidRPr="007503A5" w:rsidRDefault="005D775A" w:rsidP="007503A5">
      <w:pPr>
        <w:spacing w:after="120" w:line="276" w:lineRule="auto"/>
        <w:jc w:val="both"/>
        <w:rPr>
          <w:rFonts w:ascii="Garamond" w:hAnsi="Garamond" w:cs="Arial"/>
          <w:color w:val="0D0D0D"/>
          <w:sz w:val="22"/>
          <w:szCs w:val="22"/>
          <w:lang w:val="fr-FR"/>
        </w:rPr>
      </w:pPr>
      <w:r w:rsidRPr="007503A5">
        <w:rPr>
          <w:rFonts w:ascii="Garamond" w:hAnsi="Garamond" w:cs="Arial"/>
          <w:noProof/>
          <w:color w:val="0D0D0D"/>
          <w:sz w:val="22"/>
          <w:szCs w:val="22"/>
          <w:lang w:val="en-GB" w:eastAsia="en-GB"/>
        </w:rPr>
        <w:drawing>
          <wp:inline distT="0" distB="0" distL="0" distR="0" wp14:anchorId="23BA6784" wp14:editId="4121E920">
            <wp:extent cx="3276600" cy="548640"/>
            <wp:effectExtent l="0" t="0" r="0" b="3810"/>
            <wp:docPr id="4" name="Picture 4" descr="s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548640"/>
                    </a:xfrm>
                    <a:prstGeom prst="rect">
                      <a:avLst/>
                    </a:prstGeom>
                    <a:noFill/>
                    <a:ln>
                      <a:noFill/>
                    </a:ln>
                  </pic:spPr>
                </pic:pic>
              </a:graphicData>
            </a:graphic>
          </wp:inline>
        </w:drawing>
      </w:r>
    </w:p>
    <w:p w14:paraId="47EC31F7" w14:textId="77777777" w:rsidR="005D775A" w:rsidRPr="005E4E2B" w:rsidRDefault="005D775A" w:rsidP="007503A5">
      <w:pPr>
        <w:spacing w:after="120" w:line="276" w:lineRule="auto"/>
        <w:jc w:val="both"/>
        <w:rPr>
          <w:rFonts w:ascii="Candara" w:hAnsi="Candara" w:cs="Arial"/>
          <w:sz w:val="22"/>
          <w:szCs w:val="22"/>
          <w:lang w:val="fr-FR"/>
        </w:rPr>
      </w:pPr>
      <w:r w:rsidRPr="005E4E2B">
        <w:rPr>
          <w:rFonts w:ascii="Candara" w:hAnsi="Candara" w:cs="Arial"/>
          <w:sz w:val="22"/>
          <w:szCs w:val="22"/>
          <w:lang w:val="fr-FR"/>
        </w:rPr>
        <w:t xml:space="preserve">Avec </w:t>
      </w:r>
      <w:r w:rsidRPr="005E4E2B">
        <w:rPr>
          <w:rFonts w:ascii="Candara" w:hAnsi="Candara" w:cs="Arial"/>
          <w:noProof/>
          <w:sz w:val="22"/>
          <w:szCs w:val="22"/>
          <w:lang w:val="en-GB" w:eastAsia="en-GB"/>
        </w:rPr>
        <w:drawing>
          <wp:inline distT="0" distB="0" distL="0" distR="0" wp14:anchorId="4CF956FA" wp14:editId="148A934F">
            <wp:extent cx="1531620" cy="236220"/>
            <wp:effectExtent l="0" t="0" r="0" b="0"/>
            <wp:docPr id="2" name="Picture 2" descr="s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2"/>
                    <pic:cNvPicPr>
                      <a:picLocks noChangeAspect="1" noChangeArrowheads="1"/>
                    </pic:cNvPicPr>
                  </pic:nvPicPr>
                  <pic:blipFill rotWithShape="1">
                    <a:blip r:embed="rId8">
                      <a:extLst>
                        <a:ext uri="{28A0092B-C50C-407E-A947-70E740481C1C}">
                          <a14:useLocalDpi xmlns:a14="http://schemas.microsoft.com/office/drawing/2010/main" val="0"/>
                        </a:ext>
                      </a:extLst>
                    </a:blip>
                    <a:srcRect t="13889"/>
                    <a:stretch/>
                  </pic:blipFill>
                  <pic:spPr bwMode="auto">
                    <a:xfrm>
                      <a:off x="0" y="0"/>
                      <a:ext cx="1531620" cy="236220"/>
                    </a:xfrm>
                    <a:prstGeom prst="rect">
                      <a:avLst/>
                    </a:prstGeom>
                    <a:noFill/>
                    <a:ln>
                      <a:noFill/>
                    </a:ln>
                    <a:extLst>
                      <a:ext uri="{53640926-AAD7-44D8-BBD7-CCE9431645EC}">
                        <a14:shadowObscured xmlns:a14="http://schemas.microsoft.com/office/drawing/2010/main"/>
                      </a:ext>
                    </a:extLst>
                  </pic:spPr>
                </pic:pic>
              </a:graphicData>
            </a:graphic>
          </wp:inline>
        </w:drawing>
      </w:r>
    </w:p>
    <w:p w14:paraId="43DBDF99" w14:textId="77777777" w:rsidR="005E4E2B" w:rsidRDefault="005E4E2B" w:rsidP="007503A5">
      <w:pPr>
        <w:spacing w:line="276" w:lineRule="auto"/>
        <w:jc w:val="both"/>
        <w:rPr>
          <w:rFonts w:ascii="Candara" w:hAnsi="Candara" w:cs="Arial"/>
          <w:sz w:val="22"/>
          <w:szCs w:val="22"/>
          <w:lang w:val="fr-FR"/>
        </w:rPr>
      </w:pPr>
    </w:p>
    <w:p w14:paraId="4B45B6B5" w14:textId="77777777" w:rsidR="005D775A" w:rsidRPr="005E4E2B" w:rsidRDefault="005D775A" w:rsidP="007503A5">
      <w:pPr>
        <w:spacing w:line="276" w:lineRule="auto"/>
        <w:jc w:val="both"/>
        <w:rPr>
          <w:rFonts w:ascii="Candara" w:hAnsi="Candara" w:cs="Arial"/>
          <w:sz w:val="22"/>
          <w:szCs w:val="22"/>
          <w:lang w:val="fr-FR"/>
        </w:rPr>
      </w:pPr>
      <w:r w:rsidRPr="005E4E2B">
        <w:rPr>
          <w:rFonts w:ascii="Candara" w:hAnsi="Candara" w:cs="Arial"/>
          <w:sz w:val="22"/>
          <w:szCs w:val="22"/>
          <w:lang w:val="fr-FR"/>
        </w:rPr>
        <w:t xml:space="preserve">Cet échantillon est ensuite corrigé par le facteur de stratification deff = </w:t>
      </w:r>
      <m:oMath>
        <m:r>
          <m:rPr>
            <m:sty m:val="p"/>
          </m:rPr>
          <w:rPr>
            <w:rFonts w:ascii="Cambria Math" w:hAnsi="Cambria Math" w:cs="Arial"/>
            <w:sz w:val="22"/>
            <w:szCs w:val="22"/>
            <w:lang w:val="fr-FR"/>
          </w:rPr>
          <m:t>1+</m:t>
        </m:r>
        <m:r>
          <w:rPr>
            <w:rFonts w:ascii="Cambria Math" w:hAnsi="Cambria Math" w:cs="Arial"/>
            <w:sz w:val="22"/>
            <w:szCs w:val="22"/>
            <w:lang w:val="fr-FR"/>
          </w:rPr>
          <m:t>icc</m:t>
        </m:r>
        <m:r>
          <m:rPr>
            <m:sty m:val="p"/>
          </m:rPr>
          <w:rPr>
            <w:rFonts w:ascii="Cambria Math" w:hAnsi="Cambria Math" w:cs="Arial"/>
            <w:sz w:val="22"/>
            <w:szCs w:val="22"/>
            <w:lang w:val="fr-FR"/>
          </w:rPr>
          <m:t xml:space="preserve"> (</m:t>
        </m:r>
        <m:r>
          <w:rPr>
            <w:rFonts w:ascii="Cambria Math" w:hAnsi="Cambria Math" w:cs="Arial"/>
            <w:sz w:val="22"/>
            <w:szCs w:val="22"/>
            <w:lang w:val="fr-FR"/>
          </w:rPr>
          <m:t>m</m:t>
        </m:r>
        <m:r>
          <m:rPr>
            <m:sty m:val="p"/>
          </m:rPr>
          <w:rPr>
            <w:rFonts w:ascii="Cambria Math" w:hAnsi="Cambria Math" w:cs="Arial"/>
            <w:sz w:val="22"/>
            <w:szCs w:val="22"/>
            <w:lang w:val="fr-FR"/>
          </w:rPr>
          <m:t>-1)</m:t>
        </m:r>
      </m:oMath>
    </w:p>
    <w:p w14:paraId="4C7F1FC2" w14:textId="77777777" w:rsidR="005D775A" w:rsidRPr="005E4E2B" w:rsidRDefault="005D775A" w:rsidP="007503A5">
      <w:pPr>
        <w:spacing w:after="120" w:line="276" w:lineRule="auto"/>
        <w:jc w:val="both"/>
        <w:rPr>
          <w:rFonts w:ascii="Candara" w:hAnsi="Candara" w:cs="Arial"/>
          <w:sz w:val="22"/>
          <w:szCs w:val="22"/>
          <w:lang w:val="fr-FR"/>
        </w:rPr>
      </w:pPr>
      <w:r w:rsidRPr="005E4E2B">
        <w:rPr>
          <w:rFonts w:ascii="Candara" w:hAnsi="Candara" w:cs="Arial"/>
          <w:sz w:val="22"/>
          <w:szCs w:val="22"/>
          <w:lang w:val="fr-FR"/>
        </w:rPr>
        <w:t>Où p est le taux de couverture estimé (80% à Ndjamena et 85% en province)</w:t>
      </w:r>
      <w:r w:rsidRPr="005E4E2B">
        <w:rPr>
          <w:rFonts w:ascii="Candara" w:hAnsi="Candara" w:cs="Arial"/>
          <w:sz w:val="22"/>
          <w:szCs w:val="22"/>
          <w:lang w:val="fr-FR"/>
        </w:rPr>
        <w:footnoteReference w:id="2"/>
      </w:r>
      <w:r w:rsidRPr="005E4E2B">
        <w:rPr>
          <w:rFonts w:ascii="Candara" w:hAnsi="Candara" w:cs="Arial"/>
          <w:sz w:val="22"/>
          <w:szCs w:val="22"/>
          <w:lang w:val="fr-FR"/>
        </w:rPr>
        <w:t> ;</w:t>
      </w:r>
    </w:p>
    <w:p w14:paraId="43F245CB" w14:textId="77777777" w:rsidR="005D775A" w:rsidRPr="005E4E2B" w:rsidRDefault="005D775A" w:rsidP="007503A5">
      <w:pPr>
        <w:spacing w:after="120" w:line="276" w:lineRule="auto"/>
        <w:jc w:val="both"/>
        <w:rPr>
          <w:rFonts w:ascii="Candara" w:hAnsi="Candara" w:cs="Arial"/>
          <w:sz w:val="22"/>
          <w:szCs w:val="22"/>
          <w:lang w:val="fr-FR"/>
        </w:rPr>
      </w:pPr>
      <w:proofErr w:type="gramStart"/>
      <w:r w:rsidRPr="005E4E2B">
        <w:rPr>
          <w:rFonts w:ascii="Candara" w:hAnsi="Candara" w:cs="Arial"/>
          <w:sz w:val="22"/>
          <w:szCs w:val="22"/>
          <w:lang w:val="fr-FR"/>
        </w:rPr>
        <w:t>d</w:t>
      </w:r>
      <w:proofErr w:type="gramEnd"/>
      <w:r w:rsidRPr="005E4E2B">
        <w:rPr>
          <w:rFonts w:ascii="Candara" w:hAnsi="Candara" w:cs="Arial"/>
          <w:sz w:val="22"/>
          <w:szCs w:val="22"/>
          <w:lang w:val="fr-FR"/>
        </w:rPr>
        <w:t xml:space="preserve"> est la marge d’erreur (3%) ;</w:t>
      </w:r>
    </w:p>
    <w:p w14:paraId="406C614D" w14:textId="77777777" w:rsidR="005D775A" w:rsidRPr="005E4E2B" w:rsidRDefault="005D775A" w:rsidP="007503A5">
      <w:pPr>
        <w:spacing w:after="120" w:line="276" w:lineRule="auto"/>
        <w:jc w:val="both"/>
        <w:rPr>
          <w:rFonts w:ascii="Candara" w:hAnsi="Candara" w:cs="Arial"/>
          <w:sz w:val="22"/>
          <w:szCs w:val="22"/>
          <w:lang w:val="fr-FR"/>
        </w:rPr>
      </w:pPr>
      <w:proofErr w:type="gramStart"/>
      <w:r w:rsidRPr="005E4E2B">
        <w:rPr>
          <w:rFonts w:ascii="Candara" w:hAnsi="Candara" w:cs="Arial"/>
          <w:sz w:val="22"/>
          <w:szCs w:val="22"/>
          <w:lang w:val="fr-FR"/>
        </w:rPr>
        <w:t>m</w:t>
      </w:r>
      <w:proofErr w:type="gramEnd"/>
      <w:r w:rsidRPr="005E4E2B">
        <w:rPr>
          <w:rFonts w:ascii="Candara" w:hAnsi="Candara" w:cs="Arial"/>
          <w:sz w:val="22"/>
          <w:szCs w:val="22"/>
          <w:lang w:val="fr-FR"/>
        </w:rPr>
        <w:t xml:space="preserve"> le nombre de cluster (recommandé 10) ;</w:t>
      </w:r>
    </w:p>
    <w:p w14:paraId="18DD97AC" w14:textId="77777777" w:rsidR="005D775A" w:rsidRPr="005E4E2B" w:rsidRDefault="005D775A" w:rsidP="007503A5">
      <w:pPr>
        <w:spacing w:after="120" w:line="276" w:lineRule="auto"/>
        <w:jc w:val="both"/>
        <w:rPr>
          <w:rFonts w:ascii="Candara" w:hAnsi="Candara" w:cs="Arial"/>
          <w:sz w:val="22"/>
          <w:szCs w:val="22"/>
          <w:lang w:val="fr-FR"/>
        </w:rPr>
      </w:pPr>
      <w:proofErr w:type="spellStart"/>
      <w:proofErr w:type="gramStart"/>
      <w:r w:rsidRPr="005E4E2B">
        <w:rPr>
          <w:rFonts w:ascii="Candara" w:hAnsi="Candara" w:cs="Arial"/>
          <w:sz w:val="22"/>
          <w:szCs w:val="22"/>
          <w:lang w:val="fr-FR"/>
        </w:rPr>
        <w:t>icc</w:t>
      </w:r>
      <w:proofErr w:type="spellEnd"/>
      <w:proofErr w:type="gramEnd"/>
      <w:r w:rsidRPr="005E4E2B">
        <w:rPr>
          <w:rFonts w:ascii="Candara" w:hAnsi="Candara" w:cs="Arial"/>
          <w:sz w:val="22"/>
          <w:szCs w:val="22"/>
          <w:lang w:val="fr-FR"/>
        </w:rPr>
        <w:t xml:space="preserve"> est la corrélation </w:t>
      </w:r>
      <w:proofErr w:type="spellStart"/>
      <w:r w:rsidRPr="005E4E2B">
        <w:rPr>
          <w:rFonts w:ascii="Candara" w:hAnsi="Candara" w:cs="Arial"/>
          <w:sz w:val="22"/>
          <w:szCs w:val="22"/>
          <w:lang w:val="fr-FR"/>
        </w:rPr>
        <w:t>intercluster</w:t>
      </w:r>
      <w:proofErr w:type="spellEnd"/>
      <w:r w:rsidRPr="005E4E2B">
        <w:rPr>
          <w:rFonts w:ascii="Candara" w:hAnsi="Candara" w:cs="Arial"/>
          <w:sz w:val="22"/>
          <w:szCs w:val="22"/>
          <w:lang w:val="fr-FR"/>
        </w:rPr>
        <w:t xml:space="preserve"> (compris entre 1/24 et 1/6) ;</w:t>
      </w:r>
    </w:p>
    <w:p w14:paraId="08106D04" w14:textId="09102C38" w:rsidR="005D775A" w:rsidRPr="005E4E2B" w:rsidRDefault="005D775A" w:rsidP="007503A5">
      <w:pPr>
        <w:spacing w:after="120" w:line="276" w:lineRule="auto"/>
        <w:jc w:val="both"/>
        <w:rPr>
          <w:rFonts w:ascii="Candara" w:hAnsi="Candara" w:cs="Arial"/>
          <w:sz w:val="22"/>
          <w:szCs w:val="22"/>
          <w:lang w:val="fr-FR"/>
        </w:rPr>
      </w:pPr>
      <w:r w:rsidRPr="005E4E2B">
        <w:rPr>
          <w:rFonts w:ascii="Candara" w:hAnsi="Candara" w:cs="Arial"/>
          <w:sz w:val="22"/>
          <w:szCs w:val="22"/>
          <w:lang w:val="fr-FR"/>
        </w:rPr>
        <w:t>Ainsi, nous obtenons au total un échantillon de 3985 concessions (</w:t>
      </w:r>
      <w:r w:rsidR="00DE532F">
        <w:rPr>
          <w:rFonts w:ascii="Candara" w:hAnsi="Candara" w:cs="Arial"/>
          <w:b/>
          <w:sz w:val="22"/>
          <w:szCs w:val="22"/>
          <w:lang w:val="fr-FR"/>
        </w:rPr>
        <w:t>1178</w:t>
      </w:r>
      <w:r w:rsidR="00DE532F">
        <w:rPr>
          <w:rFonts w:ascii="Candara" w:hAnsi="Candara" w:cs="Arial"/>
          <w:sz w:val="22"/>
          <w:szCs w:val="22"/>
          <w:lang w:val="fr-FR"/>
        </w:rPr>
        <w:t xml:space="preserve"> concessions à N’Djamena et </w:t>
      </w:r>
      <w:r w:rsidR="00DE532F" w:rsidRPr="00DE532F">
        <w:rPr>
          <w:rFonts w:ascii="Candara" w:hAnsi="Candara" w:cs="Arial"/>
          <w:b/>
          <w:sz w:val="22"/>
          <w:szCs w:val="22"/>
          <w:lang w:val="fr-FR"/>
        </w:rPr>
        <w:t>2743</w:t>
      </w:r>
      <w:r w:rsidRPr="005E4E2B">
        <w:rPr>
          <w:rFonts w:ascii="Candara" w:hAnsi="Candara" w:cs="Arial"/>
          <w:sz w:val="22"/>
          <w:szCs w:val="22"/>
          <w:lang w:val="fr-FR"/>
        </w:rPr>
        <w:t xml:space="preserve"> en province). Le tableau suivant présente la répartition de l’échantillon par province :</w:t>
      </w:r>
    </w:p>
    <w:p w14:paraId="3135A6ED" w14:textId="77777777" w:rsidR="005D775A" w:rsidRPr="00B63564" w:rsidRDefault="005D775A" w:rsidP="005D775A">
      <w:pPr>
        <w:spacing w:after="120"/>
        <w:jc w:val="both"/>
        <w:rPr>
          <w:rFonts w:ascii="Arial" w:hAnsi="Arial" w:cs="Arial"/>
          <w:lang w:val="fr-FR"/>
        </w:rPr>
      </w:pPr>
    </w:p>
    <w:tbl>
      <w:tblPr>
        <w:tblW w:w="10284" w:type="dxa"/>
        <w:tblInd w:w="-436" w:type="dxa"/>
        <w:tblLook w:val="04A0" w:firstRow="1" w:lastRow="0" w:firstColumn="1" w:lastColumn="0" w:noHBand="0" w:noVBand="1"/>
      </w:tblPr>
      <w:tblGrid>
        <w:gridCol w:w="2836"/>
        <w:gridCol w:w="1276"/>
        <w:gridCol w:w="992"/>
        <w:gridCol w:w="1276"/>
        <w:gridCol w:w="850"/>
        <w:gridCol w:w="993"/>
        <w:gridCol w:w="1081"/>
        <w:gridCol w:w="980"/>
      </w:tblGrid>
      <w:tr w:rsidR="00BF1898" w:rsidRPr="00BF1898" w14:paraId="579F61BA" w14:textId="77777777" w:rsidTr="00BF1898">
        <w:trPr>
          <w:trHeight w:val="516"/>
        </w:trPr>
        <w:tc>
          <w:tcPr>
            <w:tcW w:w="2836" w:type="dxa"/>
            <w:tcBorders>
              <w:top w:val="single" w:sz="8" w:space="0" w:color="5B9BD5"/>
              <w:left w:val="single" w:sz="8" w:space="0" w:color="5B9BD5"/>
              <w:bottom w:val="single" w:sz="8" w:space="0" w:color="5B9BD5"/>
              <w:right w:val="nil"/>
            </w:tcBorders>
            <w:shd w:val="clear" w:color="000000" w:fill="5B9BD5"/>
            <w:vAlign w:val="center"/>
            <w:hideMark/>
          </w:tcPr>
          <w:p w14:paraId="0E04D4B9" w14:textId="77777777" w:rsidR="00BF1898" w:rsidRPr="00BF1898" w:rsidRDefault="00BF1898" w:rsidP="00BF1898">
            <w:pPr>
              <w:widowControl/>
              <w:rPr>
                <w:rFonts w:cs="Courier New"/>
                <w:b/>
                <w:bCs/>
                <w:sz w:val="18"/>
                <w:szCs w:val="18"/>
                <w:lang w:val="en-GB" w:eastAsia="en-GB"/>
              </w:rPr>
            </w:pPr>
            <w:r w:rsidRPr="00BF1898">
              <w:rPr>
                <w:rFonts w:cs="Arial"/>
                <w:b/>
                <w:bCs/>
                <w:sz w:val="18"/>
                <w:szCs w:val="18"/>
                <w:lang w:val="fr-FR" w:eastAsia="en-GB"/>
              </w:rPr>
              <w:t>Calcul d’échantillon</w:t>
            </w:r>
          </w:p>
        </w:tc>
        <w:tc>
          <w:tcPr>
            <w:tcW w:w="1276" w:type="dxa"/>
            <w:tcBorders>
              <w:top w:val="single" w:sz="8" w:space="0" w:color="5B9BD5"/>
              <w:left w:val="nil"/>
              <w:bottom w:val="single" w:sz="8" w:space="0" w:color="5B9BD5"/>
              <w:right w:val="nil"/>
            </w:tcBorders>
            <w:shd w:val="clear" w:color="000000" w:fill="5B9BD5"/>
            <w:vAlign w:val="center"/>
            <w:hideMark/>
          </w:tcPr>
          <w:p w14:paraId="6A616FA2" w14:textId="77777777" w:rsidR="00BF1898" w:rsidRPr="00BF1898" w:rsidRDefault="00BF1898" w:rsidP="00BF1898">
            <w:pPr>
              <w:widowControl/>
              <w:rPr>
                <w:rFonts w:cs="Courier New"/>
                <w:b/>
                <w:bCs/>
                <w:sz w:val="18"/>
                <w:szCs w:val="18"/>
                <w:lang w:val="en-GB" w:eastAsia="en-GB"/>
              </w:rPr>
            </w:pPr>
            <w:r w:rsidRPr="00BF1898">
              <w:rPr>
                <w:rFonts w:cs="Arial"/>
                <w:b/>
                <w:bCs/>
                <w:sz w:val="18"/>
                <w:szCs w:val="18"/>
                <w:lang w:val="fr-FR" w:eastAsia="en-GB"/>
              </w:rPr>
              <w:t>Chari Baguirmi</w:t>
            </w:r>
          </w:p>
        </w:tc>
        <w:tc>
          <w:tcPr>
            <w:tcW w:w="992" w:type="dxa"/>
            <w:tcBorders>
              <w:top w:val="single" w:sz="8" w:space="0" w:color="5B9BD5"/>
              <w:left w:val="nil"/>
              <w:bottom w:val="single" w:sz="8" w:space="0" w:color="5B9BD5"/>
              <w:right w:val="nil"/>
            </w:tcBorders>
            <w:shd w:val="clear" w:color="000000" w:fill="5B9BD5"/>
            <w:vAlign w:val="center"/>
            <w:hideMark/>
          </w:tcPr>
          <w:p w14:paraId="37047D0F" w14:textId="77777777" w:rsidR="00BF1898" w:rsidRPr="00BF1898" w:rsidRDefault="00BF1898" w:rsidP="00BF1898">
            <w:pPr>
              <w:widowControl/>
              <w:rPr>
                <w:rFonts w:cs="Courier New"/>
                <w:b/>
                <w:bCs/>
                <w:sz w:val="18"/>
                <w:szCs w:val="18"/>
                <w:lang w:val="en-GB" w:eastAsia="en-GB"/>
              </w:rPr>
            </w:pPr>
            <w:proofErr w:type="spellStart"/>
            <w:r w:rsidRPr="00BF1898">
              <w:rPr>
                <w:rFonts w:cs="Arial"/>
                <w:b/>
                <w:bCs/>
                <w:sz w:val="18"/>
                <w:szCs w:val="18"/>
                <w:lang w:val="fr-FR" w:eastAsia="en-GB"/>
              </w:rPr>
              <w:t>Hadjer</w:t>
            </w:r>
            <w:proofErr w:type="spellEnd"/>
            <w:r w:rsidRPr="00BF1898">
              <w:rPr>
                <w:rFonts w:cs="Arial"/>
                <w:b/>
                <w:bCs/>
                <w:sz w:val="18"/>
                <w:szCs w:val="18"/>
                <w:lang w:val="fr-FR" w:eastAsia="en-GB"/>
              </w:rPr>
              <w:t xml:space="preserve"> </w:t>
            </w:r>
            <w:proofErr w:type="spellStart"/>
            <w:r w:rsidRPr="00BF1898">
              <w:rPr>
                <w:rFonts w:cs="Arial"/>
                <w:b/>
                <w:bCs/>
                <w:sz w:val="18"/>
                <w:szCs w:val="18"/>
                <w:lang w:val="fr-FR" w:eastAsia="en-GB"/>
              </w:rPr>
              <w:t>Lamis</w:t>
            </w:r>
            <w:proofErr w:type="spellEnd"/>
          </w:p>
        </w:tc>
        <w:tc>
          <w:tcPr>
            <w:tcW w:w="1276" w:type="dxa"/>
            <w:tcBorders>
              <w:top w:val="single" w:sz="8" w:space="0" w:color="5B9BD5"/>
              <w:left w:val="nil"/>
              <w:bottom w:val="single" w:sz="8" w:space="0" w:color="5B9BD5"/>
              <w:right w:val="nil"/>
            </w:tcBorders>
            <w:shd w:val="clear" w:color="000000" w:fill="5B9BD5"/>
            <w:vAlign w:val="center"/>
            <w:hideMark/>
          </w:tcPr>
          <w:p w14:paraId="423E6ECF" w14:textId="77777777" w:rsidR="00BF1898" w:rsidRPr="00BF1898" w:rsidRDefault="00BF1898" w:rsidP="00BF1898">
            <w:pPr>
              <w:widowControl/>
              <w:rPr>
                <w:rFonts w:cs="Courier New"/>
                <w:b/>
                <w:bCs/>
                <w:sz w:val="18"/>
                <w:szCs w:val="18"/>
                <w:lang w:val="en-GB" w:eastAsia="en-GB"/>
              </w:rPr>
            </w:pPr>
            <w:r w:rsidRPr="00BF1898">
              <w:rPr>
                <w:rFonts w:cs="Arial"/>
                <w:b/>
                <w:bCs/>
                <w:sz w:val="18"/>
                <w:szCs w:val="18"/>
                <w:lang w:val="fr-FR" w:eastAsia="en-GB"/>
              </w:rPr>
              <w:t xml:space="preserve">Mayo </w:t>
            </w:r>
            <w:proofErr w:type="spellStart"/>
            <w:r w:rsidRPr="00BF1898">
              <w:rPr>
                <w:rFonts w:cs="Arial"/>
                <w:b/>
                <w:bCs/>
                <w:sz w:val="18"/>
                <w:szCs w:val="18"/>
                <w:lang w:val="fr-FR" w:eastAsia="en-GB"/>
              </w:rPr>
              <w:t>Kebbi</w:t>
            </w:r>
            <w:proofErr w:type="spellEnd"/>
            <w:r w:rsidRPr="00BF1898">
              <w:rPr>
                <w:rFonts w:cs="Arial"/>
                <w:b/>
                <w:bCs/>
                <w:sz w:val="18"/>
                <w:szCs w:val="18"/>
                <w:lang w:val="fr-FR" w:eastAsia="en-GB"/>
              </w:rPr>
              <w:t xml:space="preserve"> Est</w:t>
            </w:r>
          </w:p>
        </w:tc>
        <w:tc>
          <w:tcPr>
            <w:tcW w:w="850" w:type="dxa"/>
            <w:tcBorders>
              <w:top w:val="single" w:sz="8" w:space="0" w:color="5B9BD5"/>
              <w:left w:val="nil"/>
              <w:bottom w:val="single" w:sz="8" w:space="0" w:color="5B9BD5"/>
              <w:right w:val="nil"/>
            </w:tcBorders>
            <w:shd w:val="clear" w:color="000000" w:fill="5B9BD5"/>
            <w:vAlign w:val="center"/>
            <w:hideMark/>
          </w:tcPr>
          <w:p w14:paraId="702DC42D" w14:textId="77777777" w:rsidR="00BF1898" w:rsidRPr="00BF1898" w:rsidRDefault="00BF1898" w:rsidP="00BF1898">
            <w:pPr>
              <w:widowControl/>
              <w:rPr>
                <w:rFonts w:cs="Courier New"/>
                <w:b/>
                <w:bCs/>
                <w:sz w:val="18"/>
                <w:szCs w:val="18"/>
                <w:lang w:val="en-GB" w:eastAsia="en-GB"/>
              </w:rPr>
            </w:pPr>
            <w:proofErr w:type="spellStart"/>
            <w:r w:rsidRPr="00BF1898">
              <w:rPr>
                <w:rFonts w:cs="Arial"/>
                <w:b/>
                <w:bCs/>
                <w:sz w:val="18"/>
                <w:szCs w:val="18"/>
                <w:lang w:val="fr-FR" w:eastAsia="en-GB"/>
              </w:rPr>
              <w:t>Batha</w:t>
            </w:r>
            <w:proofErr w:type="spellEnd"/>
          </w:p>
        </w:tc>
        <w:tc>
          <w:tcPr>
            <w:tcW w:w="993" w:type="dxa"/>
            <w:tcBorders>
              <w:top w:val="single" w:sz="8" w:space="0" w:color="5B9BD5"/>
              <w:left w:val="nil"/>
              <w:bottom w:val="single" w:sz="8" w:space="0" w:color="5B9BD5"/>
              <w:right w:val="nil"/>
            </w:tcBorders>
            <w:shd w:val="clear" w:color="000000" w:fill="5B9BD5"/>
            <w:vAlign w:val="center"/>
            <w:hideMark/>
          </w:tcPr>
          <w:p w14:paraId="26CBEF68" w14:textId="77777777" w:rsidR="00BF1898" w:rsidRPr="00BF1898" w:rsidRDefault="00BF1898" w:rsidP="00BF1898">
            <w:pPr>
              <w:widowControl/>
              <w:rPr>
                <w:rFonts w:cs="Courier New"/>
                <w:b/>
                <w:bCs/>
                <w:sz w:val="18"/>
                <w:szCs w:val="18"/>
                <w:lang w:val="en-GB" w:eastAsia="en-GB"/>
              </w:rPr>
            </w:pPr>
            <w:proofErr w:type="spellStart"/>
            <w:r w:rsidRPr="00BF1898">
              <w:rPr>
                <w:rFonts w:cs="Arial"/>
                <w:b/>
                <w:bCs/>
                <w:sz w:val="18"/>
                <w:szCs w:val="18"/>
                <w:lang w:val="fr-FR" w:eastAsia="en-GB"/>
              </w:rPr>
              <w:t>Barh</w:t>
            </w:r>
            <w:proofErr w:type="spellEnd"/>
            <w:r w:rsidRPr="00BF1898">
              <w:rPr>
                <w:rFonts w:cs="Arial"/>
                <w:b/>
                <w:bCs/>
                <w:sz w:val="18"/>
                <w:szCs w:val="18"/>
                <w:lang w:val="fr-FR" w:eastAsia="en-GB"/>
              </w:rPr>
              <w:t xml:space="preserve"> el Gazal</w:t>
            </w:r>
          </w:p>
        </w:tc>
        <w:tc>
          <w:tcPr>
            <w:tcW w:w="1081" w:type="dxa"/>
            <w:tcBorders>
              <w:top w:val="single" w:sz="8" w:space="0" w:color="5B9BD5"/>
              <w:left w:val="nil"/>
              <w:bottom w:val="single" w:sz="8" w:space="0" w:color="5B9BD5"/>
              <w:right w:val="nil"/>
            </w:tcBorders>
            <w:shd w:val="clear" w:color="000000" w:fill="5B9BD5"/>
            <w:vAlign w:val="center"/>
            <w:hideMark/>
          </w:tcPr>
          <w:p w14:paraId="78AC2266" w14:textId="77777777" w:rsidR="00BF1898" w:rsidRPr="00BF1898" w:rsidRDefault="00BF1898" w:rsidP="00BF1898">
            <w:pPr>
              <w:widowControl/>
              <w:rPr>
                <w:rFonts w:cs="Courier New"/>
                <w:b/>
                <w:bCs/>
                <w:sz w:val="18"/>
                <w:szCs w:val="18"/>
                <w:lang w:val="en-GB" w:eastAsia="en-GB"/>
              </w:rPr>
            </w:pPr>
            <w:proofErr w:type="spellStart"/>
            <w:r w:rsidRPr="00BF1898">
              <w:rPr>
                <w:rFonts w:cs="Arial"/>
                <w:b/>
                <w:bCs/>
                <w:sz w:val="18"/>
                <w:szCs w:val="18"/>
                <w:lang w:val="fr-FR" w:eastAsia="en-GB"/>
              </w:rPr>
              <w:t>NDjamena</w:t>
            </w:r>
            <w:proofErr w:type="spellEnd"/>
          </w:p>
        </w:tc>
        <w:tc>
          <w:tcPr>
            <w:tcW w:w="980" w:type="dxa"/>
            <w:tcBorders>
              <w:top w:val="single" w:sz="8" w:space="0" w:color="5B9BD5"/>
              <w:left w:val="nil"/>
              <w:bottom w:val="single" w:sz="8" w:space="0" w:color="5B9BD5"/>
              <w:right w:val="single" w:sz="8" w:space="0" w:color="5B9BD5"/>
            </w:tcBorders>
            <w:shd w:val="clear" w:color="000000" w:fill="5B9BD5"/>
            <w:vAlign w:val="center"/>
            <w:hideMark/>
          </w:tcPr>
          <w:p w14:paraId="7EB0970A" w14:textId="77777777" w:rsidR="00BF1898" w:rsidRPr="00BF1898" w:rsidRDefault="00BF1898" w:rsidP="00BF1898">
            <w:pPr>
              <w:widowControl/>
              <w:rPr>
                <w:rFonts w:cs="Courier New"/>
                <w:b/>
                <w:bCs/>
                <w:sz w:val="18"/>
                <w:szCs w:val="18"/>
                <w:lang w:val="en-GB" w:eastAsia="en-GB"/>
              </w:rPr>
            </w:pPr>
            <w:r w:rsidRPr="00BF1898">
              <w:rPr>
                <w:rFonts w:cs="Arial"/>
                <w:b/>
                <w:bCs/>
                <w:sz w:val="18"/>
                <w:szCs w:val="18"/>
                <w:lang w:val="fr-FR" w:eastAsia="en-GB"/>
              </w:rPr>
              <w:t>Total</w:t>
            </w:r>
          </w:p>
        </w:tc>
      </w:tr>
      <w:tr w:rsidR="00BF1898" w:rsidRPr="00BF1898" w14:paraId="7C5A1D22" w14:textId="77777777" w:rsidTr="00BF1898">
        <w:trPr>
          <w:trHeight w:val="721"/>
        </w:trPr>
        <w:tc>
          <w:tcPr>
            <w:tcW w:w="2836" w:type="dxa"/>
            <w:tcBorders>
              <w:top w:val="nil"/>
              <w:left w:val="single" w:sz="8" w:space="0" w:color="9CC2E5"/>
              <w:bottom w:val="single" w:sz="8" w:space="0" w:color="9CC2E5"/>
              <w:right w:val="single" w:sz="8" w:space="0" w:color="9CC2E5"/>
            </w:tcBorders>
            <w:shd w:val="clear" w:color="000000" w:fill="DEEAF6"/>
            <w:vAlign w:val="center"/>
            <w:hideMark/>
          </w:tcPr>
          <w:p w14:paraId="18750998" w14:textId="77777777" w:rsidR="00BF1898" w:rsidRPr="00BF1898" w:rsidRDefault="00BF1898" w:rsidP="00BF1898">
            <w:pPr>
              <w:widowControl/>
              <w:rPr>
                <w:rFonts w:cs="Courier New"/>
                <w:sz w:val="18"/>
                <w:szCs w:val="18"/>
                <w:lang w:val="fr-FR" w:eastAsia="en-GB"/>
              </w:rPr>
            </w:pPr>
            <w:r w:rsidRPr="00BF1898">
              <w:rPr>
                <w:rFonts w:cs="Courier New"/>
                <w:sz w:val="18"/>
                <w:szCs w:val="18"/>
                <w:lang w:val="fr-FR" w:eastAsia="en-GB"/>
              </w:rPr>
              <w:t>Districts sanitaires couverts par le programme</w:t>
            </w:r>
          </w:p>
        </w:tc>
        <w:tc>
          <w:tcPr>
            <w:tcW w:w="1276" w:type="dxa"/>
            <w:tcBorders>
              <w:top w:val="nil"/>
              <w:left w:val="nil"/>
              <w:bottom w:val="single" w:sz="8" w:space="0" w:color="9CC2E5"/>
              <w:right w:val="single" w:sz="8" w:space="0" w:color="9CC2E5"/>
            </w:tcBorders>
            <w:shd w:val="clear" w:color="000000" w:fill="DEEAF6"/>
            <w:vAlign w:val="center"/>
            <w:hideMark/>
          </w:tcPr>
          <w:p w14:paraId="5CFDCAB5"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6</w:t>
            </w:r>
          </w:p>
        </w:tc>
        <w:tc>
          <w:tcPr>
            <w:tcW w:w="992" w:type="dxa"/>
            <w:tcBorders>
              <w:top w:val="nil"/>
              <w:left w:val="nil"/>
              <w:bottom w:val="single" w:sz="8" w:space="0" w:color="9CC2E5"/>
              <w:right w:val="single" w:sz="8" w:space="0" w:color="9CC2E5"/>
            </w:tcBorders>
            <w:shd w:val="clear" w:color="000000" w:fill="DEEAF6"/>
            <w:vAlign w:val="center"/>
            <w:hideMark/>
          </w:tcPr>
          <w:p w14:paraId="0F566E54"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6</w:t>
            </w:r>
          </w:p>
        </w:tc>
        <w:tc>
          <w:tcPr>
            <w:tcW w:w="1276" w:type="dxa"/>
            <w:tcBorders>
              <w:top w:val="nil"/>
              <w:left w:val="nil"/>
              <w:bottom w:val="single" w:sz="8" w:space="0" w:color="9CC2E5"/>
              <w:right w:val="single" w:sz="8" w:space="0" w:color="9CC2E5"/>
            </w:tcBorders>
            <w:shd w:val="clear" w:color="000000" w:fill="DEEAF6"/>
            <w:vAlign w:val="center"/>
            <w:hideMark/>
          </w:tcPr>
          <w:p w14:paraId="01D34790"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5</w:t>
            </w:r>
          </w:p>
        </w:tc>
        <w:tc>
          <w:tcPr>
            <w:tcW w:w="850" w:type="dxa"/>
            <w:tcBorders>
              <w:top w:val="nil"/>
              <w:left w:val="nil"/>
              <w:bottom w:val="single" w:sz="8" w:space="0" w:color="9CC2E5"/>
              <w:right w:val="single" w:sz="8" w:space="0" w:color="9CC2E5"/>
            </w:tcBorders>
            <w:shd w:val="clear" w:color="000000" w:fill="DEEAF6"/>
            <w:vAlign w:val="center"/>
            <w:hideMark/>
          </w:tcPr>
          <w:p w14:paraId="216D17E3"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1</w:t>
            </w:r>
          </w:p>
        </w:tc>
        <w:tc>
          <w:tcPr>
            <w:tcW w:w="993" w:type="dxa"/>
            <w:tcBorders>
              <w:top w:val="nil"/>
              <w:left w:val="nil"/>
              <w:bottom w:val="single" w:sz="8" w:space="0" w:color="9CC2E5"/>
              <w:right w:val="single" w:sz="8" w:space="0" w:color="9CC2E5"/>
            </w:tcBorders>
            <w:shd w:val="clear" w:color="000000" w:fill="DEEAF6"/>
            <w:vAlign w:val="center"/>
            <w:hideMark/>
          </w:tcPr>
          <w:p w14:paraId="713A1843"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4</w:t>
            </w:r>
          </w:p>
        </w:tc>
        <w:tc>
          <w:tcPr>
            <w:tcW w:w="1081" w:type="dxa"/>
            <w:tcBorders>
              <w:top w:val="nil"/>
              <w:left w:val="nil"/>
              <w:bottom w:val="single" w:sz="8" w:space="0" w:color="9CC2E5"/>
              <w:right w:val="single" w:sz="8" w:space="0" w:color="9CC2E5"/>
            </w:tcBorders>
            <w:shd w:val="clear" w:color="000000" w:fill="DEEAF6"/>
            <w:vAlign w:val="center"/>
            <w:hideMark/>
          </w:tcPr>
          <w:p w14:paraId="5CC1A70B"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5</w:t>
            </w:r>
          </w:p>
        </w:tc>
        <w:tc>
          <w:tcPr>
            <w:tcW w:w="980" w:type="dxa"/>
            <w:tcBorders>
              <w:top w:val="nil"/>
              <w:left w:val="nil"/>
              <w:bottom w:val="single" w:sz="8" w:space="0" w:color="9CC2E5"/>
              <w:right w:val="single" w:sz="8" w:space="0" w:color="9CC2E5"/>
            </w:tcBorders>
            <w:shd w:val="clear" w:color="000000" w:fill="DEEAF6"/>
            <w:vAlign w:val="center"/>
            <w:hideMark/>
          </w:tcPr>
          <w:p w14:paraId="0C322FA2"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27</w:t>
            </w:r>
          </w:p>
        </w:tc>
      </w:tr>
      <w:tr w:rsidR="00BF1898" w:rsidRPr="00BF1898" w14:paraId="036E8C56" w14:textId="77777777" w:rsidTr="00BF1898">
        <w:trPr>
          <w:trHeight w:val="492"/>
        </w:trPr>
        <w:tc>
          <w:tcPr>
            <w:tcW w:w="2836" w:type="dxa"/>
            <w:tcBorders>
              <w:top w:val="nil"/>
              <w:left w:val="single" w:sz="8" w:space="0" w:color="9CC2E5"/>
              <w:bottom w:val="single" w:sz="8" w:space="0" w:color="9CC2E5"/>
              <w:right w:val="single" w:sz="8" w:space="0" w:color="9CC2E5"/>
            </w:tcBorders>
            <w:shd w:val="clear" w:color="auto" w:fill="auto"/>
            <w:vAlign w:val="center"/>
            <w:hideMark/>
          </w:tcPr>
          <w:p w14:paraId="281CA5E7" w14:textId="77777777" w:rsidR="00BF1898" w:rsidRPr="00BF1898" w:rsidRDefault="00BF1898" w:rsidP="00BF1898">
            <w:pPr>
              <w:widowControl/>
              <w:rPr>
                <w:rFonts w:cs="Courier New"/>
                <w:sz w:val="18"/>
                <w:szCs w:val="18"/>
                <w:lang w:val="fr-FR" w:eastAsia="en-GB"/>
              </w:rPr>
            </w:pPr>
            <w:r w:rsidRPr="00BF1898">
              <w:rPr>
                <w:rFonts w:cs="Courier New"/>
                <w:sz w:val="18"/>
                <w:szCs w:val="18"/>
                <w:lang w:val="fr-FR" w:eastAsia="en-GB"/>
              </w:rPr>
              <w:t>Centres de santé au sein des DS</w:t>
            </w:r>
          </w:p>
        </w:tc>
        <w:tc>
          <w:tcPr>
            <w:tcW w:w="1276" w:type="dxa"/>
            <w:tcBorders>
              <w:top w:val="nil"/>
              <w:left w:val="nil"/>
              <w:bottom w:val="single" w:sz="8" w:space="0" w:color="9CC2E5"/>
              <w:right w:val="single" w:sz="8" w:space="0" w:color="9CC2E5"/>
            </w:tcBorders>
            <w:shd w:val="clear" w:color="auto" w:fill="auto"/>
            <w:vAlign w:val="center"/>
            <w:hideMark/>
          </w:tcPr>
          <w:p w14:paraId="6E154ED4"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81</w:t>
            </w:r>
          </w:p>
        </w:tc>
        <w:tc>
          <w:tcPr>
            <w:tcW w:w="992" w:type="dxa"/>
            <w:tcBorders>
              <w:top w:val="nil"/>
              <w:left w:val="nil"/>
              <w:bottom w:val="single" w:sz="8" w:space="0" w:color="9CC2E5"/>
              <w:right w:val="single" w:sz="8" w:space="0" w:color="9CC2E5"/>
            </w:tcBorders>
            <w:shd w:val="clear" w:color="auto" w:fill="auto"/>
            <w:vAlign w:val="center"/>
            <w:hideMark/>
          </w:tcPr>
          <w:p w14:paraId="427E18E5"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101</w:t>
            </w:r>
          </w:p>
        </w:tc>
        <w:tc>
          <w:tcPr>
            <w:tcW w:w="1276" w:type="dxa"/>
            <w:tcBorders>
              <w:top w:val="nil"/>
              <w:left w:val="nil"/>
              <w:bottom w:val="single" w:sz="8" w:space="0" w:color="9CC2E5"/>
              <w:right w:val="single" w:sz="8" w:space="0" w:color="9CC2E5"/>
            </w:tcBorders>
            <w:shd w:val="clear" w:color="auto" w:fill="auto"/>
            <w:vAlign w:val="center"/>
            <w:hideMark/>
          </w:tcPr>
          <w:p w14:paraId="7A8DE905"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58</w:t>
            </w:r>
          </w:p>
        </w:tc>
        <w:tc>
          <w:tcPr>
            <w:tcW w:w="850" w:type="dxa"/>
            <w:tcBorders>
              <w:top w:val="nil"/>
              <w:left w:val="nil"/>
              <w:bottom w:val="single" w:sz="8" w:space="0" w:color="9CC2E5"/>
              <w:right w:val="single" w:sz="8" w:space="0" w:color="9CC2E5"/>
            </w:tcBorders>
            <w:shd w:val="clear" w:color="auto" w:fill="auto"/>
            <w:vAlign w:val="center"/>
            <w:hideMark/>
          </w:tcPr>
          <w:p w14:paraId="3131713C"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18</w:t>
            </w:r>
          </w:p>
        </w:tc>
        <w:tc>
          <w:tcPr>
            <w:tcW w:w="993" w:type="dxa"/>
            <w:tcBorders>
              <w:top w:val="nil"/>
              <w:left w:val="nil"/>
              <w:bottom w:val="single" w:sz="8" w:space="0" w:color="9CC2E5"/>
              <w:right w:val="single" w:sz="8" w:space="0" w:color="9CC2E5"/>
            </w:tcBorders>
            <w:shd w:val="clear" w:color="auto" w:fill="auto"/>
            <w:vAlign w:val="center"/>
            <w:hideMark/>
          </w:tcPr>
          <w:p w14:paraId="50D1CD8F"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76</w:t>
            </w:r>
          </w:p>
        </w:tc>
        <w:tc>
          <w:tcPr>
            <w:tcW w:w="1081" w:type="dxa"/>
            <w:tcBorders>
              <w:top w:val="nil"/>
              <w:left w:val="nil"/>
              <w:bottom w:val="single" w:sz="8" w:space="0" w:color="9CC2E5"/>
              <w:right w:val="single" w:sz="8" w:space="0" w:color="9CC2E5"/>
            </w:tcBorders>
            <w:shd w:val="clear" w:color="auto" w:fill="auto"/>
            <w:vAlign w:val="center"/>
            <w:hideMark/>
          </w:tcPr>
          <w:p w14:paraId="1BC7BAB9"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101</w:t>
            </w:r>
          </w:p>
        </w:tc>
        <w:tc>
          <w:tcPr>
            <w:tcW w:w="980" w:type="dxa"/>
            <w:tcBorders>
              <w:top w:val="nil"/>
              <w:left w:val="nil"/>
              <w:bottom w:val="single" w:sz="8" w:space="0" w:color="9CC2E5"/>
              <w:right w:val="single" w:sz="8" w:space="0" w:color="9CC2E5"/>
            </w:tcBorders>
            <w:shd w:val="clear" w:color="auto" w:fill="auto"/>
            <w:vAlign w:val="center"/>
            <w:hideMark/>
          </w:tcPr>
          <w:p w14:paraId="58530187"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435</w:t>
            </w:r>
          </w:p>
        </w:tc>
      </w:tr>
      <w:tr w:rsidR="00BF1898" w:rsidRPr="00BF1898" w14:paraId="73D75A20" w14:textId="77777777" w:rsidTr="00BF1898">
        <w:trPr>
          <w:trHeight w:val="300"/>
        </w:trPr>
        <w:tc>
          <w:tcPr>
            <w:tcW w:w="2836" w:type="dxa"/>
            <w:tcBorders>
              <w:top w:val="nil"/>
              <w:left w:val="single" w:sz="8" w:space="0" w:color="9CC2E5"/>
              <w:bottom w:val="single" w:sz="8" w:space="0" w:color="9CC2E5"/>
              <w:right w:val="single" w:sz="8" w:space="0" w:color="9CC2E5"/>
            </w:tcBorders>
            <w:shd w:val="clear" w:color="000000" w:fill="DEEAF6"/>
            <w:vAlign w:val="center"/>
            <w:hideMark/>
          </w:tcPr>
          <w:p w14:paraId="430A6F1F" w14:textId="77777777" w:rsidR="00BF1898" w:rsidRPr="00BF1898" w:rsidRDefault="00BF1898" w:rsidP="00BF1898">
            <w:pPr>
              <w:widowControl/>
              <w:rPr>
                <w:rFonts w:cs="Courier New"/>
                <w:sz w:val="18"/>
                <w:szCs w:val="18"/>
                <w:lang w:val="en-GB" w:eastAsia="en-GB"/>
              </w:rPr>
            </w:pPr>
            <w:r w:rsidRPr="00BF1898">
              <w:rPr>
                <w:rFonts w:cs="Arial"/>
                <w:sz w:val="18"/>
                <w:szCs w:val="18"/>
                <w:lang w:val="fr-FR" w:eastAsia="en-GB"/>
              </w:rPr>
              <w:t>DS sélectionnés</w:t>
            </w:r>
          </w:p>
        </w:tc>
        <w:tc>
          <w:tcPr>
            <w:tcW w:w="1276" w:type="dxa"/>
            <w:tcBorders>
              <w:top w:val="nil"/>
              <w:left w:val="nil"/>
              <w:bottom w:val="single" w:sz="8" w:space="0" w:color="9CC2E5"/>
              <w:right w:val="single" w:sz="8" w:space="0" w:color="9CC2E5"/>
            </w:tcBorders>
            <w:shd w:val="clear" w:color="000000" w:fill="DEEAF6"/>
            <w:vAlign w:val="center"/>
            <w:hideMark/>
          </w:tcPr>
          <w:p w14:paraId="0255D4BA" w14:textId="77777777" w:rsidR="00BF1898" w:rsidRPr="00BF1898" w:rsidRDefault="00BF1898" w:rsidP="00680A13">
            <w:pPr>
              <w:widowControl/>
              <w:jc w:val="center"/>
              <w:rPr>
                <w:rFonts w:cs="Courier New"/>
                <w:sz w:val="18"/>
                <w:szCs w:val="18"/>
                <w:lang w:val="en-GB" w:eastAsia="en-GB"/>
              </w:rPr>
            </w:pPr>
            <w:r w:rsidRPr="00BF1898">
              <w:rPr>
                <w:rFonts w:cs="Courier New"/>
                <w:sz w:val="18"/>
                <w:szCs w:val="18"/>
                <w:lang w:val="fr-FR" w:eastAsia="en-GB"/>
              </w:rPr>
              <w:t>6</w:t>
            </w:r>
          </w:p>
        </w:tc>
        <w:tc>
          <w:tcPr>
            <w:tcW w:w="992" w:type="dxa"/>
            <w:tcBorders>
              <w:top w:val="nil"/>
              <w:left w:val="nil"/>
              <w:bottom w:val="single" w:sz="8" w:space="0" w:color="9CC2E5"/>
              <w:right w:val="single" w:sz="8" w:space="0" w:color="9CC2E5"/>
            </w:tcBorders>
            <w:shd w:val="clear" w:color="000000" w:fill="DEEAF6"/>
            <w:vAlign w:val="center"/>
            <w:hideMark/>
          </w:tcPr>
          <w:p w14:paraId="31CE9C98" w14:textId="77777777" w:rsidR="00BF1898" w:rsidRPr="00BF1898" w:rsidRDefault="00BF1898" w:rsidP="00680A13">
            <w:pPr>
              <w:widowControl/>
              <w:jc w:val="center"/>
              <w:rPr>
                <w:rFonts w:cs="Courier New"/>
                <w:sz w:val="18"/>
                <w:szCs w:val="18"/>
                <w:lang w:val="en-GB" w:eastAsia="en-GB"/>
              </w:rPr>
            </w:pPr>
            <w:r w:rsidRPr="00BF1898">
              <w:rPr>
                <w:rFonts w:cs="Courier New"/>
                <w:sz w:val="18"/>
                <w:szCs w:val="18"/>
                <w:lang w:val="fr-FR" w:eastAsia="en-GB"/>
              </w:rPr>
              <w:t>6</w:t>
            </w:r>
          </w:p>
        </w:tc>
        <w:tc>
          <w:tcPr>
            <w:tcW w:w="1276" w:type="dxa"/>
            <w:tcBorders>
              <w:top w:val="nil"/>
              <w:left w:val="nil"/>
              <w:bottom w:val="single" w:sz="8" w:space="0" w:color="9CC2E5"/>
              <w:right w:val="single" w:sz="8" w:space="0" w:color="9CC2E5"/>
            </w:tcBorders>
            <w:shd w:val="clear" w:color="000000" w:fill="DEEAF6"/>
            <w:vAlign w:val="center"/>
            <w:hideMark/>
          </w:tcPr>
          <w:p w14:paraId="5E5A2F76" w14:textId="77777777" w:rsidR="00BF1898" w:rsidRPr="00BF1898" w:rsidRDefault="00BF1898" w:rsidP="00680A13">
            <w:pPr>
              <w:widowControl/>
              <w:jc w:val="center"/>
              <w:rPr>
                <w:rFonts w:cs="Courier New"/>
                <w:sz w:val="18"/>
                <w:szCs w:val="18"/>
                <w:lang w:val="en-GB" w:eastAsia="en-GB"/>
              </w:rPr>
            </w:pPr>
            <w:r w:rsidRPr="00BF1898">
              <w:rPr>
                <w:rFonts w:cs="Courier New"/>
                <w:sz w:val="18"/>
                <w:szCs w:val="18"/>
                <w:lang w:val="fr-FR" w:eastAsia="en-GB"/>
              </w:rPr>
              <w:t>5</w:t>
            </w:r>
          </w:p>
        </w:tc>
        <w:tc>
          <w:tcPr>
            <w:tcW w:w="850" w:type="dxa"/>
            <w:tcBorders>
              <w:top w:val="nil"/>
              <w:left w:val="nil"/>
              <w:bottom w:val="single" w:sz="8" w:space="0" w:color="9CC2E5"/>
              <w:right w:val="single" w:sz="8" w:space="0" w:color="9CC2E5"/>
            </w:tcBorders>
            <w:shd w:val="clear" w:color="000000" w:fill="DEEAF6"/>
            <w:vAlign w:val="center"/>
            <w:hideMark/>
          </w:tcPr>
          <w:p w14:paraId="44DBB435" w14:textId="77777777" w:rsidR="00BF1898" w:rsidRPr="00BF1898" w:rsidRDefault="00BF1898" w:rsidP="00680A13">
            <w:pPr>
              <w:widowControl/>
              <w:jc w:val="center"/>
              <w:rPr>
                <w:rFonts w:cs="Courier New"/>
                <w:sz w:val="18"/>
                <w:szCs w:val="18"/>
                <w:lang w:val="en-GB" w:eastAsia="en-GB"/>
              </w:rPr>
            </w:pPr>
            <w:r w:rsidRPr="00BF1898">
              <w:rPr>
                <w:rFonts w:cs="Courier New"/>
                <w:sz w:val="18"/>
                <w:szCs w:val="18"/>
                <w:lang w:val="fr-FR" w:eastAsia="en-GB"/>
              </w:rPr>
              <w:t>1</w:t>
            </w:r>
          </w:p>
        </w:tc>
        <w:tc>
          <w:tcPr>
            <w:tcW w:w="993" w:type="dxa"/>
            <w:tcBorders>
              <w:top w:val="nil"/>
              <w:left w:val="nil"/>
              <w:bottom w:val="single" w:sz="8" w:space="0" w:color="9CC2E5"/>
              <w:right w:val="single" w:sz="8" w:space="0" w:color="9CC2E5"/>
            </w:tcBorders>
            <w:shd w:val="clear" w:color="000000" w:fill="DEEAF6"/>
            <w:vAlign w:val="center"/>
            <w:hideMark/>
          </w:tcPr>
          <w:p w14:paraId="3B9D3623" w14:textId="77777777" w:rsidR="00BF1898" w:rsidRPr="00BF1898" w:rsidRDefault="00BF1898" w:rsidP="00680A13">
            <w:pPr>
              <w:widowControl/>
              <w:jc w:val="center"/>
              <w:rPr>
                <w:rFonts w:cs="Courier New"/>
                <w:sz w:val="18"/>
                <w:szCs w:val="18"/>
                <w:lang w:val="en-GB" w:eastAsia="en-GB"/>
              </w:rPr>
            </w:pPr>
            <w:r w:rsidRPr="00BF1898">
              <w:rPr>
                <w:rFonts w:cs="Courier New"/>
                <w:sz w:val="18"/>
                <w:szCs w:val="18"/>
                <w:lang w:val="fr-FR" w:eastAsia="en-GB"/>
              </w:rPr>
              <w:t>4</w:t>
            </w:r>
          </w:p>
        </w:tc>
        <w:tc>
          <w:tcPr>
            <w:tcW w:w="1081" w:type="dxa"/>
            <w:tcBorders>
              <w:top w:val="nil"/>
              <w:left w:val="nil"/>
              <w:bottom w:val="single" w:sz="8" w:space="0" w:color="9CC2E5"/>
              <w:right w:val="single" w:sz="8" w:space="0" w:color="9CC2E5"/>
            </w:tcBorders>
            <w:shd w:val="clear" w:color="000000" w:fill="DEEAF6"/>
            <w:vAlign w:val="center"/>
            <w:hideMark/>
          </w:tcPr>
          <w:p w14:paraId="1932B13D" w14:textId="77777777" w:rsidR="00BF1898" w:rsidRPr="00BF1898" w:rsidRDefault="00BF1898" w:rsidP="00680A13">
            <w:pPr>
              <w:widowControl/>
              <w:jc w:val="center"/>
              <w:rPr>
                <w:rFonts w:cs="Courier New"/>
                <w:sz w:val="18"/>
                <w:szCs w:val="18"/>
                <w:lang w:val="en-GB" w:eastAsia="en-GB"/>
              </w:rPr>
            </w:pPr>
            <w:r w:rsidRPr="00BF1898">
              <w:rPr>
                <w:rFonts w:cs="Courier New"/>
                <w:sz w:val="18"/>
                <w:szCs w:val="18"/>
                <w:lang w:val="fr-FR" w:eastAsia="en-GB"/>
              </w:rPr>
              <w:t>5</w:t>
            </w:r>
          </w:p>
        </w:tc>
        <w:tc>
          <w:tcPr>
            <w:tcW w:w="980" w:type="dxa"/>
            <w:tcBorders>
              <w:top w:val="nil"/>
              <w:left w:val="nil"/>
              <w:bottom w:val="single" w:sz="8" w:space="0" w:color="9CC2E5"/>
              <w:right w:val="single" w:sz="8" w:space="0" w:color="9CC2E5"/>
            </w:tcBorders>
            <w:shd w:val="clear" w:color="000000" w:fill="DEEAF6"/>
            <w:vAlign w:val="center"/>
            <w:hideMark/>
          </w:tcPr>
          <w:p w14:paraId="48C62071" w14:textId="77777777" w:rsidR="00BF1898" w:rsidRPr="00BF1898" w:rsidRDefault="00BF1898" w:rsidP="00680A13">
            <w:pPr>
              <w:widowControl/>
              <w:jc w:val="center"/>
              <w:rPr>
                <w:rFonts w:cs="Courier New"/>
                <w:sz w:val="18"/>
                <w:szCs w:val="18"/>
                <w:lang w:val="en-GB" w:eastAsia="en-GB"/>
              </w:rPr>
            </w:pPr>
            <w:r w:rsidRPr="00BF1898">
              <w:rPr>
                <w:rFonts w:cs="Courier New"/>
                <w:sz w:val="18"/>
                <w:szCs w:val="18"/>
                <w:lang w:val="fr-FR" w:eastAsia="en-GB"/>
              </w:rPr>
              <w:t>27</w:t>
            </w:r>
          </w:p>
        </w:tc>
      </w:tr>
      <w:tr w:rsidR="00BF1898" w:rsidRPr="00BF1898" w14:paraId="4EEEF683" w14:textId="77777777" w:rsidTr="00BF1898">
        <w:trPr>
          <w:trHeight w:val="636"/>
        </w:trPr>
        <w:tc>
          <w:tcPr>
            <w:tcW w:w="2836" w:type="dxa"/>
            <w:tcBorders>
              <w:top w:val="nil"/>
              <w:left w:val="single" w:sz="8" w:space="0" w:color="9CC2E5"/>
              <w:bottom w:val="single" w:sz="8" w:space="0" w:color="9CC2E5"/>
              <w:right w:val="single" w:sz="8" w:space="0" w:color="9CC2E5"/>
            </w:tcBorders>
            <w:shd w:val="clear" w:color="auto" w:fill="auto"/>
            <w:vAlign w:val="center"/>
            <w:hideMark/>
          </w:tcPr>
          <w:p w14:paraId="27A97DFB" w14:textId="77777777" w:rsidR="00BF1898" w:rsidRPr="00BF1898" w:rsidRDefault="00BF1898" w:rsidP="00BF1898">
            <w:pPr>
              <w:widowControl/>
              <w:rPr>
                <w:rFonts w:cs="Courier New"/>
                <w:sz w:val="18"/>
                <w:szCs w:val="18"/>
                <w:lang w:val="en-GB" w:eastAsia="en-GB"/>
              </w:rPr>
            </w:pPr>
            <w:r w:rsidRPr="00BF1898">
              <w:rPr>
                <w:rFonts w:cs="Courier New"/>
                <w:sz w:val="18"/>
                <w:szCs w:val="18"/>
                <w:lang w:val="fr-FR" w:eastAsia="en-GB"/>
              </w:rPr>
              <w:t>Base d’échantillonnage CS</w:t>
            </w:r>
          </w:p>
        </w:tc>
        <w:tc>
          <w:tcPr>
            <w:tcW w:w="1276" w:type="dxa"/>
            <w:tcBorders>
              <w:top w:val="nil"/>
              <w:left w:val="nil"/>
              <w:bottom w:val="single" w:sz="8" w:space="0" w:color="9CC2E5"/>
              <w:right w:val="single" w:sz="8" w:space="0" w:color="9CC2E5"/>
            </w:tcBorders>
            <w:shd w:val="clear" w:color="auto" w:fill="auto"/>
            <w:vAlign w:val="center"/>
            <w:hideMark/>
          </w:tcPr>
          <w:p w14:paraId="2C52BF81"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81</w:t>
            </w:r>
          </w:p>
        </w:tc>
        <w:tc>
          <w:tcPr>
            <w:tcW w:w="992" w:type="dxa"/>
            <w:tcBorders>
              <w:top w:val="nil"/>
              <w:left w:val="nil"/>
              <w:bottom w:val="single" w:sz="8" w:space="0" w:color="9CC2E5"/>
              <w:right w:val="single" w:sz="8" w:space="0" w:color="9CC2E5"/>
            </w:tcBorders>
            <w:shd w:val="clear" w:color="auto" w:fill="auto"/>
            <w:vAlign w:val="center"/>
            <w:hideMark/>
          </w:tcPr>
          <w:p w14:paraId="7D898FFA"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101</w:t>
            </w:r>
          </w:p>
        </w:tc>
        <w:tc>
          <w:tcPr>
            <w:tcW w:w="1276" w:type="dxa"/>
            <w:tcBorders>
              <w:top w:val="nil"/>
              <w:left w:val="nil"/>
              <w:bottom w:val="single" w:sz="8" w:space="0" w:color="9CC2E5"/>
              <w:right w:val="single" w:sz="8" w:space="0" w:color="9CC2E5"/>
            </w:tcBorders>
            <w:shd w:val="clear" w:color="auto" w:fill="auto"/>
            <w:vAlign w:val="center"/>
            <w:hideMark/>
          </w:tcPr>
          <w:p w14:paraId="21655B0A"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58</w:t>
            </w:r>
          </w:p>
        </w:tc>
        <w:tc>
          <w:tcPr>
            <w:tcW w:w="850" w:type="dxa"/>
            <w:tcBorders>
              <w:top w:val="nil"/>
              <w:left w:val="nil"/>
              <w:bottom w:val="single" w:sz="8" w:space="0" w:color="9CC2E5"/>
              <w:right w:val="single" w:sz="8" w:space="0" w:color="9CC2E5"/>
            </w:tcBorders>
            <w:shd w:val="clear" w:color="auto" w:fill="auto"/>
            <w:vAlign w:val="center"/>
            <w:hideMark/>
          </w:tcPr>
          <w:p w14:paraId="486253CB"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18</w:t>
            </w:r>
          </w:p>
        </w:tc>
        <w:tc>
          <w:tcPr>
            <w:tcW w:w="993" w:type="dxa"/>
            <w:tcBorders>
              <w:top w:val="nil"/>
              <w:left w:val="nil"/>
              <w:bottom w:val="single" w:sz="8" w:space="0" w:color="9CC2E5"/>
              <w:right w:val="single" w:sz="8" w:space="0" w:color="9CC2E5"/>
            </w:tcBorders>
            <w:shd w:val="clear" w:color="auto" w:fill="auto"/>
            <w:vAlign w:val="center"/>
            <w:hideMark/>
          </w:tcPr>
          <w:p w14:paraId="7F355F52"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76</w:t>
            </w:r>
          </w:p>
        </w:tc>
        <w:tc>
          <w:tcPr>
            <w:tcW w:w="1081" w:type="dxa"/>
            <w:tcBorders>
              <w:top w:val="nil"/>
              <w:left w:val="nil"/>
              <w:bottom w:val="single" w:sz="8" w:space="0" w:color="9CC2E5"/>
              <w:right w:val="single" w:sz="8" w:space="0" w:color="9CC2E5"/>
            </w:tcBorders>
            <w:shd w:val="clear" w:color="auto" w:fill="auto"/>
            <w:vAlign w:val="center"/>
            <w:hideMark/>
          </w:tcPr>
          <w:p w14:paraId="3D96BF0E"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101</w:t>
            </w:r>
          </w:p>
        </w:tc>
        <w:tc>
          <w:tcPr>
            <w:tcW w:w="980" w:type="dxa"/>
            <w:tcBorders>
              <w:top w:val="nil"/>
              <w:left w:val="nil"/>
              <w:bottom w:val="single" w:sz="8" w:space="0" w:color="9CC2E5"/>
              <w:right w:val="single" w:sz="8" w:space="0" w:color="9CC2E5"/>
            </w:tcBorders>
            <w:shd w:val="clear" w:color="auto" w:fill="auto"/>
            <w:vAlign w:val="center"/>
            <w:hideMark/>
          </w:tcPr>
          <w:p w14:paraId="5B2C5613"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435</w:t>
            </w:r>
          </w:p>
        </w:tc>
      </w:tr>
      <w:tr w:rsidR="00BF1898" w:rsidRPr="00BF1898" w14:paraId="18CD8256" w14:textId="77777777" w:rsidTr="00BF1898">
        <w:trPr>
          <w:trHeight w:val="768"/>
        </w:trPr>
        <w:tc>
          <w:tcPr>
            <w:tcW w:w="2836" w:type="dxa"/>
            <w:tcBorders>
              <w:top w:val="nil"/>
              <w:left w:val="single" w:sz="8" w:space="0" w:color="9CC2E5"/>
              <w:bottom w:val="single" w:sz="8" w:space="0" w:color="9CC2E5"/>
              <w:right w:val="single" w:sz="8" w:space="0" w:color="9CC2E5"/>
            </w:tcBorders>
            <w:shd w:val="clear" w:color="000000" w:fill="DEEAF6"/>
            <w:vAlign w:val="center"/>
            <w:hideMark/>
          </w:tcPr>
          <w:p w14:paraId="4073D0BD" w14:textId="77777777" w:rsidR="00BF1898" w:rsidRPr="00BF1898" w:rsidRDefault="00BF1898" w:rsidP="00BF1898">
            <w:pPr>
              <w:widowControl/>
              <w:rPr>
                <w:rFonts w:cs="Courier New"/>
                <w:sz w:val="18"/>
                <w:szCs w:val="18"/>
                <w:lang w:val="en-GB" w:eastAsia="en-GB"/>
              </w:rPr>
            </w:pPr>
            <w:r w:rsidRPr="00BF1898">
              <w:rPr>
                <w:rFonts w:cs="Courier New"/>
                <w:sz w:val="18"/>
                <w:szCs w:val="18"/>
                <w:lang w:val="fr-FR" w:eastAsia="en-GB"/>
              </w:rPr>
              <w:t>Fraction d’échantillonnage des CS @ 30%</w:t>
            </w:r>
          </w:p>
        </w:tc>
        <w:tc>
          <w:tcPr>
            <w:tcW w:w="1276" w:type="dxa"/>
            <w:tcBorders>
              <w:top w:val="nil"/>
              <w:left w:val="nil"/>
              <w:bottom w:val="single" w:sz="8" w:space="0" w:color="9CC2E5"/>
              <w:right w:val="single" w:sz="8" w:space="0" w:color="9CC2E5"/>
            </w:tcBorders>
            <w:shd w:val="clear" w:color="000000" w:fill="DEEAF6"/>
            <w:vAlign w:val="center"/>
            <w:hideMark/>
          </w:tcPr>
          <w:p w14:paraId="361BB1A3"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27</w:t>
            </w:r>
          </w:p>
        </w:tc>
        <w:tc>
          <w:tcPr>
            <w:tcW w:w="992" w:type="dxa"/>
            <w:tcBorders>
              <w:top w:val="nil"/>
              <w:left w:val="nil"/>
              <w:bottom w:val="single" w:sz="8" w:space="0" w:color="9CC2E5"/>
              <w:right w:val="single" w:sz="8" w:space="0" w:color="9CC2E5"/>
            </w:tcBorders>
            <w:shd w:val="clear" w:color="000000" w:fill="DEEAF6"/>
            <w:vAlign w:val="center"/>
            <w:hideMark/>
          </w:tcPr>
          <w:p w14:paraId="5F7A7EEC"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34</w:t>
            </w:r>
          </w:p>
        </w:tc>
        <w:tc>
          <w:tcPr>
            <w:tcW w:w="1276" w:type="dxa"/>
            <w:tcBorders>
              <w:top w:val="nil"/>
              <w:left w:val="nil"/>
              <w:bottom w:val="single" w:sz="8" w:space="0" w:color="9CC2E5"/>
              <w:right w:val="single" w:sz="8" w:space="0" w:color="9CC2E5"/>
            </w:tcBorders>
            <w:shd w:val="clear" w:color="000000" w:fill="DEEAF6"/>
            <w:vAlign w:val="center"/>
            <w:hideMark/>
          </w:tcPr>
          <w:p w14:paraId="79641339"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19</w:t>
            </w:r>
          </w:p>
        </w:tc>
        <w:tc>
          <w:tcPr>
            <w:tcW w:w="850" w:type="dxa"/>
            <w:tcBorders>
              <w:top w:val="nil"/>
              <w:left w:val="nil"/>
              <w:bottom w:val="single" w:sz="8" w:space="0" w:color="9CC2E5"/>
              <w:right w:val="single" w:sz="8" w:space="0" w:color="9CC2E5"/>
            </w:tcBorders>
            <w:shd w:val="clear" w:color="000000" w:fill="DEEAF6"/>
            <w:vAlign w:val="center"/>
            <w:hideMark/>
          </w:tcPr>
          <w:p w14:paraId="0F427CB4"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6</w:t>
            </w:r>
          </w:p>
        </w:tc>
        <w:tc>
          <w:tcPr>
            <w:tcW w:w="993" w:type="dxa"/>
            <w:tcBorders>
              <w:top w:val="nil"/>
              <w:left w:val="nil"/>
              <w:bottom w:val="single" w:sz="8" w:space="0" w:color="9CC2E5"/>
              <w:right w:val="single" w:sz="8" w:space="0" w:color="9CC2E5"/>
            </w:tcBorders>
            <w:shd w:val="clear" w:color="000000" w:fill="DEEAF6"/>
            <w:vAlign w:val="center"/>
            <w:hideMark/>
          </w:tcPr>
          <w:p w14:paraId="04B6B6C6"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25</w:t>
            </w:r>
          </w:p>
        </w:tc>
        <w:tc>
          <w:tcPr>
            <w:tcW w:w="1081" w:type="dxa"/>
            <w:tcBorders>
              <w:top w:val="nil"/>
              <w:left w:val="nil"/>
              <w:bottom w:val="single" w:sz="8" w:space="0" w:color="9CC2E5"/>
              <w:right w:val="single" w:sz="8" w:space="0" w:color="9CC2E5"/>
            </w:tcBorders>
            <w:shd w:val="clear" w:color="000000" w:fill="DEEAF6"/>
            <w:vAlign w:val="center"/>
            <w:hideMark/>
          </w:tcPr>
          <w:p w14:paraId="708E71F0"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34</w:t>
            </w:r>
          </w:p>
        </w:tc>
        <w:tc>
          <w:tcPr>
            <w:tcW w:w="980" w:type="dxa"/>
            <w:tcBorders>
              <w:top w:val="nil"/>
              <w:left w:val="nil"/>
              <w:bottom w:val="single" w:sz="8" w:space="0" w:color="9CC2E5"/>
              <w:right w:val="single" w:sz="8" w:space="0" w:color="9CC2E5"/>
            </w:tcBorders>
            <w:shd w:val="clear" w:color="000000" w:fill="DEEAF6"/>
            <w:vAlign w:val="center"/>
            <w:hideMark/>
          </w:tcPr>
          <w:p w14:paraId="23B6043E"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145</w:t>
            </w:r>
          </w:p>
        </w:tc>
      </w:tr>
      <w:tr w:rsidR="00BF1898" w:rsidRPr="00BF1898" w14:paraId="4CB04489" w14:textId="77777777" w:rsidTr="00BF1898">
        <w:trPr>
          <w:trHeight w:val="551"/>
        </w:trPr>
        <w:tc>
          <w:tcPr>
            <w:tcW w:w="2836" w:type="dxa"/>
            <w:tcBorders>
              <w:top w:val="nil"/>
              <w:left w:val="single" w:sz="8" w:space="0" w:color="9CC2E5"/>
              <w:bottom w:val="single" w:sz="8" w:space="0" w:color="9CC2E5"/>
              <w:right w:val="single" w:sz="8" w:space="0" w:color="9CC2E5"/>
            </w:tcBorders>
            <w:shd w:val="clear" w:color="auto" w:fill="auto"/>
            <w:vAlign w:val="center"/>
            <w:hideMark/>
          </w:tcPr>
          <w:p w14:paraId="1F0DDF7B" w14:textId="77777777" w:rsidR="00BF1898" w:rsidRPr="00BF1898" w:rsidRDefault="00BF1898" w:rsidP="00BF1898">
            <w:pPr>
              <w:widowControl/>
              <w:rPr>
                <w:rFonts w:cs="Courier New"/>
                <w:sz w:val="18"/>
                <w:szCs w:val="18"/>
                <w:lang w:val="fr-FR" w:eastAsia="en-GB"/>
              </w:rPr>
            </w:pPr>
            <w:r w:rsidRPr="00BF1898">
              <w:rPr>
                <w:rFonts w:cs="Arial"/>
                <w:sz w:val="18"/>
                <w:szCs w:val="18"/>
                <w:lang w:val="fr-FR" w:eastAsia="en-GB"/>
              </w:rPr>
              <w:t>Nombre moyen de CS ruraux</w:t>
            </w:r>
          </w:p>
        </w:tc>
        <w:tc>
          <w:tcPr>
            <w:tcW w:w="1276" w:type="dxa"/>
            <w:tcBorders>
              <w:top w:val="nil"/>
              <w:left w:val="nil"/>
              <w:bottom w:val="single" w:sz="8" w:space="0" w:color="9CC2E5"/>
              <w:right w:val="single" w:sz="8" w:space="0" w:color="9CC2E5"/>
            </w:tcBorders>
            <w:shd w:val="clear" w:color="auto" w:fill="auto"/>
            <w:vAlign w:val="center"/>
            <w:hideMark/>
          </w:tcPr>
          <w:p w14:paraId="72433B09" w14:textId="77777777" w:rsidR="00BF1898" w:rsidRPr="00BF1898" w:rsidRDefault="00BF1898" w:rsidP="00680A13">
            <w:pPr>
              <w:widowControl/>
              <w:jc w:val="center"/>
              <w:rPr>
                <w:rFonts w:cs="Courier New"/>
                <w:sz w:val="18"/>
                <w:szCs w:val="18"/>
                <w:lang w:val="en-GB" w:eastAsia="en-GB"/>
              </w:rPr>
            </w:pPr>
            <w:r w:rsidRPr="00BF1898">
              <w:rPr>
                <w:rFonts w:cs="Courier New"/>
                <w:sz w:val="18"/>
                <w:szCs w:val="18"/>
                <w:lang w:val="fr-FR" w:eastAsia="en-GB"/>
              </w:rPr>
              <w:t>21</w:t>
            </w:r>
          </w:p>
        </w:tc>
        <w:tc>
          <w:tcPr>
            <w:tcW w:w="992" w:type="dxa"/>
            <w:tcBorders>
              <w:top w:val="nil"/>
              <w:left w:val="nil"/>
              <w:bottom w:val="single" w:sz="8" w:space="0" w:color="9CC2E5"/>
              <w:right w:val="single" w:sz="8" w:space="0" w:color="9CC2E5"/>
            </w:tcBorders>
            <w:shd w:val="clear" w:color="auto" w:fill="auto"/>
            <w:vAlign w:val="center"/>
            <w:hideMark/>
          </w:tcPr>
          <w:p w14:paraId="183CC1CE" w14:textId="77777777" w:rsidR="00BF1898" w:rsidRPr="00BF1898" w:rsidRDefault="00BF1898" w:rsidP="00680A13">
            <w:pPr>
              <w:widowControl/>
              <w:jc w:val="center"/>
              <w:rPr>
                <w:rFonts w:cs="Courier New"/>
                <w:sz w:val="18"/>
                <w:szCs w:val="18"/>
                <w:lang w:val="en-GB" w:eastAsia="en-GB"/>
              </w:rPr>
            </w:pPr>
            <w:r w:rsidRPr="00BF1898">
              <w:rPr>
                <w:rFonts w:cs="Courier New"/>
                <w:sz w:val="18"/>
                <w:szCs w:val="18"/>
                <w:lang w:val="fr-FR" w:eastAsia="en-GB"/>
              </w:rPr>
              <w:t>28</w:t>
            </w:r>
          </w:p>
        </w:tc>
        <w:tc>
          <w:tcPr>
            <w:tcW w:w="1276" w:type="dxa"/>
            <w:tcBorders>
              <w:top w:val="nil"/>
              <w:left w:val="nil"/>
              <w:bottom w:val="single" w:sz="8" w:space="0" w:color="9CC2E5"/>
              <w:right w:val="single" w:sz="8" w:space="0" w:color="9CC2E5"/>
            </w:tcBorders>
            <w:shd w:val="clear" w:color="auto" w:fill="auto"/>
            <w:vAlign w:val="center"/>
            <w:hideMark/>
          </w:tcPr>
          <w:p w14:paraId="6DE3C749" w14:textId="77777777" w:rsidR="00BF1898" w:rsidRPr="00BF1898" w:rsidRDefault="00BF1898" w:rsidP="00680A13">
            <w:pPr>
              <w:widowControl/>
              <w:jc w:val="center"/>
              <w:rPr>
                <w:rFonts w:cs="Courier New"/>
                <w:sz w:val="18"/>
                <w:szCs w:val="18"/>
                <w:lang w:val="en-GB" w:eastAsia="en-GB"/>
              </w:rPr>
            </w:pPr>
            <w:r w:rsidRPr="00BF1898">
              <w:rPr>
                <w:rFonts w:cs="Courier New"/>
                <w:sz w:val="18"/>
                <w:szCs w:val="18"/>
                <w:lang w:val="fr-FR" w:eastAsia="en-GB"/>
              </w:rPr>
              <w:t>14</w:t>
            </w:r>
          </w:p>
        </w:tc>
        <w:tc>
          <w:tcPr>
            <w:tcW w:w="850" w:type="dxa"/>
            <w:tcBorders>
              <w:top w:val="nil"/>
              <w:left w:val="nil"/>
              <w:bottom w:val="single" w:sz="8" w:space="0" w:color="9CC2E5"/>
              <w:right w:val="single" w:sz="8" w:space="0" w:color="9CC2E5"/>
            </w:tcBorders>
            <w:shd w:val="clear" w:color="auto" w:fill="auto"/>
            <w:vAlign w:val="center"/>
            <w:hideMark/>
          </w:tcPr>
          <w:p w14:paraId="56613859" w14:textId="77777777" w:rsidR="00BF1898" w:rsidRPr="00BF1898" w:rsidRDefault="00BF1898" w:rsidP="00680A13">
            <w:pPr>
              <w:widowControl/>
              <w:jc w:val="center"/>
              <w:rPr>
                <w:rFonts w:cs="Courier New"/>
                <w:sz w:val="18"/>
                <w:szCs w:val="18"/>
                <w:lang w:val="en-GB" w:eastAsia="en-GB"/>
              </w:rPr>
            </w:pPr>
            <w:r w:rsidRPr="00BF1898">
              <w:rPr>
                <w:rFonts w:cs="Courier New"/>
                <w:sz w:val="18"/>
                <w:szCs w:val="18"/>
                <w:lang w:val="fr-FR" w:eastAsia="en-GB"/>
              </w:rPr>
              <w:t>5</w:t>
            </w:r>
          </w:p>
        </w:tc>
        <w:tc>
          <w:tcPr>
            <w:tcW w:w="993" w:type="dxa"/>
            <w:tcBorders>
              <w:top w:val="nil"/>
              <w:left w:val="nil"/>
              <w:bottom w:val="single" w:sz="8" w:space="0" w:color="9CC2E5"/>
              <w:right w:val="single" w:sz="8" w:space="0" w:color="9CC2E5"/>
            </w:tcBorders>
            <w:shd w:val="clear" w:color="auto" w:fill="auto"/>
            <w:vAlign w:val="center"/>
            <w:hideMark/>
          </w:tcPr>
          <w:p w14:paraId="6ABB9FD9" w14:textId="77777777" w:rsidR="00BF1898" w:rsidRPr="00BF1898" w:rsidRDefault="00BF1898" w:rsidP="00680A13">
            <w:pPr>
              <w:widowControl/>
              <w:jc w:val="center"/>
              <w:rPr>
                <w:rFonts w:cs="Courier New"/>
                <w:sz w:val="18"/>
                <w:szCs w:val="18"/>
                <w:lang w:val="en-GB" w:eastAsia="en-GB"/>
              </w:rPr>
            </w:pPr>
            <w:r w:rsidRPr="00BF1898">
              <w:rPr>
                <w:rFonts w:cs="Courier New"/>
                <w:sz w:val="18"/>
                <w:szCs w:val="18"/>
                <w:lang w:val="fr-FR" w:eastAsia="en-GB"/>
              </w:rPr>
              <w:t>21</w:t>
            </w:r>
          </w:p>
        </w:tc>
        <w:tc>
          <w:tcPr>
            <w:tcW w:w="1081" w:type="dxa"/>
            <w:tcBorders>
              <w:top w:val="nil"/>
              <w:left w:val="nil"/>
              <w:bottom w:val="single" w:sz="8" w:space="0" w:color="9CC2E5"/>
              <w:right w:val="single" w:sz="8" w:space="0" w:color="9CC2E5"/>
            </w:tcBorders>
            <w:shd w:val="clear" w:color="auto" w:fill="auto"/>
            <w:vAlign w:val="center"/>
            <w:hideMark/>
          </w:tcPr>
          <w:p w14:paraId="3AF028CA" w14:textId="77777777" w:rsidR="00BF1898" w:rsidRPr="00BF1898" w:rsidRDefault="00BF1898" w:rsidP="00680A13">
            <w:pPr>
              <w:widowControl/>
              <w:jc w:val="center"/>
              <w:rPr>
                <w:rFonts w:cs="Courier New"/>
                <w:sz w:val="18"/>
                <w:szCs w:val="18"/>
                <w:lang w:val="en-GB" w:eastAsia="en-GB"/>
              </w:rPr>
            </w:pPr>
            <w:r w:rsidRPr="00BF1898">
              <w:rPr>
                <w:rFonts w:cs="Courier New"/>
                <w:sz w:val="18"/>
                <w:szCs w:val="18"/>
                <w:lang w:val="fr-FR" w:eastAsia="en-GB"/>
              </w:rPr>
              <w:t>7</w:t>
            </w:r>
          </w:p>
        </w:tc>
        <w:tc>
          <w:tcPr>
            <w:tcW w:w="980" w:type="dxa"/>
            <w:tcBorders>
              <w:top w:val="nil"/>
              <w:left w:val="nil"/>
              <w:bottom w:val="single" w:sz="8" w:space="0" w:color="9CC2E5"/>
              <w:right w:val="single" w:sz="8" w:space="0" w:color="9CC2E5"/>
            </w:tcBorders>
            <w:shd w:val="clear" w:color="auto" w:fill="auto"/>
            <w:vAlign w:val="center"/>
            <w:hideMark/>
          </w:tcPr>
          <w:p w14:paraId="2A59A8DF" w14:textId="77777777" w:rsidR="00BF1898" w:rsidRPr="00BF1898" w:rsidRDefault="00BF1898" w:rsidP="00680A13">
            <w:pPr>
              <w:widowControl/>
              <w:jc w:val="center"/>
              <w:rPr>
                <w:rFonts w:cs="Courier New"/>
                <w:sz w:val="18"/>
                <w:szCs w:val="18"/>
                <w:lang w:val="en-GB" w:eastAsia="en-GB"/>
              </w:rPr>
            </w:pPr>
            <w:r w:rsidRPr="00BF1898">
              <w:rPr>
                <w:rFonts w:cs="Courier New"/>
                <w:sz w:val="18"/>
                <w:szCs w:val="18"/>
                <w:lang w:val="fr-FR" w:eastAsia="en-GB"/>
              </w:rPr>
              <w:t>96</w:t>
            </w:r>
          </w:p>
        </w:tc>
      </w:tr>
      <w:tr w:rsidR="00BF1898" w:rsidRPr="00BF1898" w14:paraId="04CBE543" w14:textId="77777777" w:rsidTr="00BF1898">
        <w:trPr>
          <w:trHeight w:val="532"/>
        </w:trPr>
        <w:tc>
          <w:tcPr>
            <w:tcW w:w="2836" w:type="dxa"/>
            <w:tcBorders>
              <w:top w:val="nil"/>
              <w:left w:val="single" w:sz="8" w:space="0" w:color="9CC2E5"/>
              <w:bottom w:val="single" w:sz="8" w:space="0" w:color="9CC2E5"/>
              <w:right w:val="single" w:sz="8" w:space="0" w:color="9CC2E5"/>
            </w:tcBorders>
            <w:shd w:val="clear" w:color="000000" w:fill="DEEAF6"/>
            <w:vAlign w:val="center"/>
            <w:hideMark/>
          </w:tcPr>
          <w:p w14:paraId="21420739" w14:textId="77777777" w:rsidR="00BF1898" w:rsidRPr="00BF1898" w:rsidRDefault="00BF1898" w:rsidP="00BF1898">
            <w:pPr>
              <w:widowControl/>
              <w:rPr>
                <w:rFonts w:cs="Courier New"/>
                <w:sz w:val="18"/>
                <w:szCs w:val="18"/>
                <w:lang w:val="en-GB" w:eastAsia="en-GB"/>
              </w:rPr>
            </w:pPr>
            <w:r w:rsidRPr="00BF1898">
              <w:rPr>
                <w:rFonts w:cs="Arial"/>
                <w:sz w:val="18"/>
                <w:szCs w:val="18"/>
                <w:lang w:val="fr-FR" w:eastAsia="en-GB"/>
              </w:rPr>
              <w:t>Nombre moyen CS urbains</w:t>
            </w:r>
          </w:p>
        </w:tc>
        <w:tc>
          <w:tcPr>
            <w:tcW w:w="1276" w:type="dxa"/>
            <w:tcBorders>
              <w:top w:val="nil"/>
              <w:left w:val="nil"/>
              <w:bottom w:val="single" w:sz="8" w:space="0" w:color="9CC2E5"/>
              <w:right w:val="single" w:sz="8" w:space="0" w:color="9CC2E5"/>
            </w:tcBorders>
            <w:shd w:val="clear" w:color="000000" w:fill="DEEAF6"/>
            <w:vAlign w:val="center"/>
            <w:hideMark/>
          </w:tcPr>
          <w:p w14:paraId="7D1BEC2C"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6</w:t>
            </w:r>
          </w:p>
        </w:tc>
        <w:tc>
          <w:tcPr>
            <w:tcW w:w="992" w:type="dxa"/>
            <w:tcBorders>
              <w:top w:val="nil"/>
              <w:left w:val="nil"/>
              <w:bottom w:val="single" w:sz="8" w:space="0" w:color="9CC2E5"/>
              <w:right w:val="single" w:sz="8" w:space="0" w:color="9CC2E5"/>
            </w:tcBorders>
            <w:shd w:val="clear" w:color="000000" w:fill="DEEAF6"/>
            <w:vAlign w:val="center"/>
            <w:hideMark/>
          </w:tcPr>
          <w:p w14:paraId="3340455A"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6</w:t>
            </w:r>
          </w:p>
        </w:tc>
        <w:tc>
          <w:tcPr>
            <w:tcW w:w="1276" w:type="dxa"/>
            <w:tcBorders>
              <w:top w:val="nil"/>
              <w:left w:val="nil"/>
              <w:bottom w:val="single" w:sz="8" w:space="0" w:color="9CC2E5"/>
              <w:right w:val="single" w:sz="8" w:space="0" w:color="9CC2E5"/>
            </w:tcBorders>
            <w:shd w:val="clear" w:color="000000" w:fill="DEEAF6"/>
            <w:vAlign w:val="center"/>
            <w:hideMark/>
          </w:tcPr>
          <w:p w14:paraId="43B160CA"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5</w:t>
            </w:r>
          </w:p>
        </w:tc>
        <w:tc>
          <w:tcPr>
            <w:tcW w:w="850" w:type="dxa"/>
            <w:tcBorders>
              <w:top w:val="nil"/>
              <w:left w:val="nil"/>
              <w:bottom w:val="single" w:sz="8" w:space="0" w:color="9CC2E5"/>
              <w:right w:val="single" w:sz="8" w:space="0" w:color="9CC2E5"/>
            </w:tcBorders>
            <w:shd w:val="clear" w:color="000000" w:fill="DEEAF6"/>
            <w:vAlign w:val="center"/>
            <w:hideMark/>
          </w:tcPr>
          <w:p w14:paraId="06DB1016"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1</w:t>
            </w:r>
          </w:p>
        </w:tc>
        <w:tc>
          <w:tcPr>
            <w:tcW w:w="993" w:type="dxa"/>
            <w:tcBorders>
              <w:top w:val="nil"/>
              <w:left w:val="nil"/>
              <w:bottom w:val="single" w:sz="8" w:space="0" w:color="9CC2E5"/>
              <w:right w:val="single" w:sz="8" w:space="0" w:color="9CC2E5"/>
            </w:tcBorders>
            <w:shd w:val="clear" w:color="000000" w:fill="DEEAF6"/>
            <w:vAlign w:val="center"/>
            <w:hideMark/>
          </w:tcPr>
          <w:p w14:paraId="1D04C248"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4</w:t>
            </w:r>
          </w:p>
        </w:tc>
        <w:tc>
          <w:tcPr>
            <w:tcW w:w="1081" w:type="dxa"/>
            <w:tcBorders>
              <w:top w:val="nil"/>
              <w:left w:val="nil"/>
              <w:bottom w:val="single" w:sz="8" w:space="0" w:color="9CC2E5"/>
              <w:right w:val="single" w:sz="8" w:space="0" w:color="9CC2E5"/>
            </w:tcBorders>
            <w:shd w:val="clear" w:color="000000" w:fill="DEEAF6"/>
            <w:vAlign w:val="center"/>
            <w:hideMark/>
          </w:tcPr>
          <w:p w14:paraId="5A9E1707"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20</w:t>
            </w:r>
          </w:p>
        </w:tc>
        <w:tc>
          <w:tcPr>
            <w:tcW w:w="980" w:type="dxa"/>
            <w:tcBorders>
              <w:top w:val="nil"/>
              <w:left w:val="nil"/>
              <w:bottom w:val="single" w:sz="8" w:space="0" w:color="9CC2E5"/>
              <w:right w:val="single" w:sz="8" w:space="0" w:color="9CC2E5"/>
            </w:tcBorders>
            <w:shd w:val="clear" w:color="000000" w:fill="DEEAF6"/>
            <w:vAlign w:val="center"/>
            <w:hideMark/>
          </w:tcPr>
          <w:p w14:paraId="7DE63D55" w14:textId="77777777" w:rsidR="00BF1898" w:rsidRPr="00BF1898" w:rsidRDefault="00BF1898" w:rsidP="00680A13">
            <w:pPr>
              <w:widowControl/>
              <w:jc w:val="center"/>
              <w:rPr>
                <w:rFonts w:cs="Courier New"/>
                <w:sz w:val="18"/>
                <w:szCs w:val="18"/>
                <w:lang w:val="en-GB" w:eastAsia="en-GB"/>
              </w:rPr>
            </w:pPr>
            <w:r w:rsidRPr="00BF1898">
              <w:rPr>
                <w:rFonts w:cs="Arial"/>
                <w:sz w:val="18"/>
                <w:szCs w:val="18"/>
                <w:lang w:val="fr-FR" w:eastAsia="en-GB"/>
              </w:rPr>
              <w:t>42</w:t>
            </w:r>
          </w:p>
        </w:tc>
      </w:tr>
      <w:tr w:rsidR="00BF1898" w:rsidRPr="00BF1898" w14:paraId="73E59E9B" w14:textId="77777777" w:rsidTr="00BF1898">
        <w:trPr>
          <w:trHeight w:val="597"/>
        </w:trPr>
        <w:tc>
          <w:tcPr>
            <w:tcW w:w="2836" w:type="dxa"/>
            <w:tcBorders>
              <w:top w:val="nil"/>
              <w:left w:val="single" w:sz="8" w:space="0" w:color="9CC2E5"/>
              <w:bottom w:val="single" w:sz="8" w:space="0" w:color="9CC2E5"/>
              <w:right w:val="single" w:sz="8" w:space="0" w:color="9CC2E5"/>
            </w:tcBorders>
            <w:shd w:val="clear" w:color="auto" w:fill="auto"/>
            <w:vAlign w:val="center"/>
            <w:hideMark/>
          </w:tcPr>
          <w:p w14:paraId="1D26E6BA" w14:textId="77777777" w:rsidR="00BF1898" w:rsidRPr="00BF1898" w:rsidRDefault="00BF1898" w:rsidP="00BF1898">
            <w:pPr>
              <w:widowControl/>
              <w:rPr>
                <w:rFonts w:cs="Courier New"/>
                <w:sz w:val="18"/>
                <w:szCs w:val="18"/>
                <w:lang w:val="en-GB" w:eastAsia="en-GB"/>
              </w:rPr>
            </w:pPr>
            <w:r w:rsidRPr="00BF1898">
              <w:rPr>
                <w:rFonts w:cs="Courier New"/>
                <w:sz w:val="18"/>
                <w:szCs w:val="18"/>
                <w:lang w:val="fr-FR" w:eastAsia="en-GB"/>
              </w:rPr>
              <w:t>Echantillon de concessions</w:t>
            </w:r>
          </w:p>
        </w:tc>
        <w:tc>
          <w:tcPr>
            <w:tcW w:w="1276" w:type="dxa"/>
            <w:tcBorders>
              <w:top w:val="nil"/>
              <w:left w:val="nil"/>
              <w:bottom w:val="single" w:sz="8" w:space="0" w:color="9CC2E5"/>
              <w:right w:val="single" w:sz="8" w:space="0" w:color="9CC2E5"/>
            </w:tcBorders>
            <w:shd w:val="clear" w:color="auto" w:fill="auto"/>
            <w:vAlign w:val="center"/>
            <w:hideMark/>
          </w:tcPr>
          <w:p w14:paraId="786E2790" w14:textId="77777777" w:rsidR="00BF1898" w:rsidRPr="00BF1898" w:rsidRDefault="00BF1898" w:rsidP="00680A13">
            <w:pPr>
              <w:widowControl/>
              <w:jc w:val="center"/>
              <w:rPr>
                <w:rFonts w:cs="Courier New"/>
                <w:b/>
                <w:bCs/>
                <w:sz w:val="18"/>
                <w:szCs w:val="18"/>
                <w:lang w:val="en-GB" w:eastAsia="en-GB"/>
              </w:rPr>
            </w:pPr>
            <w:r w:rsidRPr="00BF1898">
              <w:rPr>
                <w:rFonts w:cs="Arial"/>
                <w:b/>
                <w:bCs/>
                <w:sz w:val="18"/>
                <w:szCs w:val="18"/>
                <w:lang w:val="fr-FR" w:eastAsia="en-GB"/>
              </w:rPr>
              <w:t>675</w:t>
            </w:r>
          </w:p>
        </w:tc>
        <w:tc>
          <w:tcPr>
            <w:tcW w:w="992" w:type="dxa"/>
            <w:tcBorders>
              <w:top w:val="nil"/>
              <w:left w:val="nil"/>
              <w:bottom w:val="single" w:sz="8" w:space="0" w:color="9CC2E5"/>
              <w:right w:val="single" w:sz="8" w:space="0" w:color="9CC2E5"/>
            </w:tcBorders>
            <w:shd w:val="clear" w:color="auto" w:fill="auto"/>
            <w:vAlign w:val="center"/>
            <w:hideMark/>
          </w:tcPr>
          <w:p w14:paraId="34F0AFC8" w14:textId="77777777" w:rsidR="00BF1898" w:rsidRPr="00BF1898" w:rsidRDefault="00BF1898" w:rsidP="00680A13">
            <w:pPr>
              <w:widowControl/>
              <w:jc w:val="center"/>
              <w:rPr>
                <w:rFonts w:cs="Courier New"/>
                <w:b/>
                <w:bCs/>
                <w:sz w:val="18"/>
                <w:szCs w:val="18"/>
                <w:lang w:val="en-GB" w:eastAsia="en-GB"/>
              </w:rPr>
            </w:pPr>
            <w:r w:rsidRPr="00BF1898">
              <w:rPr>
                <w:rFonts w:cs="Arial"/>
                <w:b/>
                <w:bCs/>
                <w:sz w:val="18"/>
                <w:szCs w:val="18"/>
                <w:lang w:val="fr-FR" w:eastAsia="en-GB"/>
              </w:rPr>
              <w:t>842</w:t>
            </w:r>
          </w:p>
        </w:tc>
        <w:tc>
          <w:tcPr>
            <w:tcW w:w="1276" w:type="dxa"/>
            <w:tcBorders>
              <w:top w:val="nil"/>
              <w:left w:val="nil"/>
              <w:bottom w:val="single" w:sz="8" w:space="0" w:color="9CC2E5"/>
              <w:right w:val="single" w:sz="8" w:space="0" w:color="9CC2E5"/>
            </w:tcBorders>
            <w:shd w:val="clear" w:color="auto" w:fill="auto"/>
            <w:vAlign w:val="center"/>
            <w:hideMark/>
          </w:tcPr>
          <w:p w14:paraId="109457DD" w14:textId="77777777" w:rsidR="00BF1898" w:rsidRPr="00BF1898" w:rsidRDefault="00BF1898" w:rsidP="00680A13">
            <w:pPr>
              <w:widowControl/>
              <w:jc w:val="center"/>
              <w:rPr>
                <w:rFonts w:cs="Courier New"/>
                <w:b/>
                <w:bCs/>
                <w:sz w:val="18"/>
                <w:szCs w:val="18"/>
                <w:lang w:val="en-GB" w:eastAsia="en-GB"/>
              </w:rPr>
            </w:pPr>
            <w:r w:rsidRPr="00BF1898">
              <w:rPr>
                <w:rFonts w:cs="Arial"/>
                <w:b/>
                <w:bCs/>
                <w:sz w:val="18"/>
                <w:szCs w:val="18"/>
                <w:lang w:val="fr-FR" w:eastAsia="en-GB"/>
              </w:rPr>
              <w:t>483</w:t>
            </w:r>
          </w:p>
        </w:tc>
        <w:tc>
          <w:tcPr>
            <w:tcW w:w="850" w:type="dxa"/>
            <w:tcBorders>
              <w:top w:val="nil"/>
              <w:left w:val="nil"/>
              <w:bottom w:val="single" w:sz="8" w:space="0" w:color="9CC2E5"/>
              <w:right w:val="single" w:sz="8" w:space="0" w:color="9CC2E5"/>
            </w:tcBorders>
            <w:shd w:val="clear" w:color="auto" w:fill="auto"/>
            <w:vAlign w:val="center"/>
            <w:hideMark/>
          </w:tcPr>
          <w:p w14:paraId="25FB6259" w14:textId="77777777" w:rsidR="00BF1898" w:rsidRPr="00BF1898" w:rsidRDefault="00BF1898" w:rsidP="00680A13">
            <w:pPr>
              <w:widowControl/>
              <w:jc w:val="center"/>
              <w:rPr>
                <w:rFonts w:cs="Courier New"/>
                <w:b/>
                <w:bCs/>
                <w:sz w:val="18"/>
                <w:szCs w:val="18"/>
                <w:lang w:val="en-GB" w:eastAsia="en-GB"/>
              </w:rPr>
            </w:pPr>
            <w:r w:rsidRPr="00BF1898">
              <w:rPr>
                <w:rFonts w:cs="Arial"/>
                <w:b/>
                <w:bCs/>
                <w:sz w:val="18"/>
                <w:szCs w:val="18"/>
                <w:lang w:val="fr-FR" w:eastAsia="en-GB"/>
              </w:rPr>
              <w:t>150</w:t>
            </w:r>
          </w:p>
        </w:tc>
        <w:tc>
          <w:tcPr>
            <w:tcW w:w="993" w:type="dxa"/>
            <w:tcBorders>
              <w:top w:val="nil"/>
              <w:left w:val="nil"/>
              <w:bottom w:val="single" w:sz="8" w:space="0" w:color="9CC2E5"/>
              <w:right w:val="single" w:sz="8" w:space="0" w:color="9CC2E5"/>
            </w:tcBorders>
            <w:shd w:val="clear" w:color="auto" w:fill="auto"/>
            <w:vAlign w:val="center"/>
            <w:hideMark/>
          </w:tcPr>
          <w:p w14:paraId="37F8B87D" w14:textId="77777777" w:rsidR="00BF1898" w:rsidRPr="00BF1898" w:rsidRDefault="00BF1898" w:rsidP="00680A13">
            <w:pPr>
              <w:widowControl/>
              <w:jc w:val="center"/>
              <w:rPr>
                <w:rFonts w:cs="Courier New"/>
                <w:b/>
                <w:bCs/>
                <w:sz w:val="18"/>
                <w:szCs w:val="18"/>
                <w:lang w:val="en-GB" w:eastAsia="en-GB"/>
              </w:rPr>
            </w:pPr>
            <w:r w:rsidRPr="00BF1898">
              <w:rPr>
                <w:rFonts w:cs="Arial"/>
                <w:b/>
                <w:bCs/>
                <w:sz w:val="18"/>
                <w:szCs w:val="18"/>
                <w:lang w:val="fr-FR" w:eastAsia="en-GB"/>
              </w:rPr>
              <w:t>633</w:t>
            </w:r>
          </w:p>
        </w:tc>
        <w:tc>
          <w:tcPr>
            <w:tcW w:w="1081" w:type="dxa"/>
            <w:tcBorders>
              <w:top w:val="nil"/>
              <w:left w:val="nil"/>
              <w:bottom w:val="single" w:sz="8" w:space="0" w:color="9CC2E5"/>
              <w:right w:val="single" w:sz="8" w:space="0" w:color="9CC2E5"/>
            </w:tcBorders>
            <w:shd w:val="clear" w:color="auto" w:fill="auto"/>
            <w:vAlign w:val="center"/>
            <w:hideMark/>
          </w:tcPr>
          <w:p w14:paraId="5BCA6A2D" w14:textId="77777777" w:rsidR="00BF1898" w:rsidRPr="00BF1898" w:rsidRDefault="00BF1898" w:rsidP="00680A13">
            <w:pPr>
              <w:widowControl/>
              <w:jc w:val="center"/>
              <w:rPr>
                <w:rFonts w:cs="Courier New"/>
                <w:b/>
                <w:bCs/>
                <w:sz w:val="18"/>
                <w:szCs w:val="18"/>
                <w:lang w:val="en-GB" w:eastAsia="en-GB"/>
              </w:rPr>
            </w:pPr>
            <w:r w:rsidRPr="00BF1898">
              <w:rPr>
                <w:rFonts w:cs="Arial"/>
                <w:b/>
                <w:bCs/>
                <w:sz w:val="18"/>
                <w:szCs w:val="18"/>
                <w:lang w:val="fr-FR" w:eastAsia="en-GB"/>
              </w:rPr>
              <w:t>1178</w:t>
            </w:r>
          </w:p>
        </w:tc>
        <w:tc>
          <w:tcPr>
            <w:tcW w:w="980" w:type="dxa"/>
            <w:tcBorders>
              <w:top w:val="nil"/>
              <w:left w:val="nil"/>
              <w:bottom w:val="single" w:sz="8" w:space="0" w:color="9CC2E5"/>
              <w:right w:val="single" w:sz="8" w:space="0" w:color="9CC2E5"/>
            </w:tcBorders>
            <w:shd w:val="clear" w:color="auto" w:fill="auto"/>
            <w:vAlign w:val="center"/>
            <w:hideMark/>
          </w:tcPr>
          <w:p w14:paraId="7F582738" w14:textId="77777777" w:rsidR="00BF1898" w:rsidRPr="00BF1898" w:rsidRDefault="00BF1898" w:rsidP="00680A13">
            <w:pPr>
              <w:widowControl/>
              <w:jc w:val="center"/>
              <w:rPr>
                <w:rFonts w:cs="Courier New"/>
                <w:b/>
                <w:bCs/>
                <w:sz w:val="18"/>
                <w:szCs w:val="18"/>
                <w:lang w:val="en-GB" w:eastAsia="en-GB"/>
              </w:rPr>
            </w:pPr>
            <w:r w:rsidRPr="00BF1898">
              <w:rPr>
                <w:rFonts w:cs="Arial"/>
                <w:b/>
                <w:bCs/>
                <w:sz w:val="18"/>
                <w:szCs w:val="18"/>
                <w:lang w:val="fr-FR" w:eastAsia="en-GB"/>
              </w:rPr>
              <w:t>3961</w:t>
            </w:r>
          </w:p>
        </w:tc>
      </w:tr>
    </w:tbl>
    <w:p w14:paraId="5A20ACE2" w14:textId="77777777" w:rsidR="005D775A" w:rsidRDefault="005D775A" w:rsidP="005D775A">
      <w:pPr>
        <w:spacing w:after="120"/>
        <w:jc w:val="both"/>
        <w:rPr>
          <w:rFonts w:ascii="Arial" w:hAnsi="Arial" w:cs="Arial"/>
          <w:lang w:val="fr-FR"/>
        </w:rPr>
      </w:pPr>
    </w:p>
    <w:p w14:paraId="2B905198" w14:textId="77777777" w:rsidR="00BF1898" w:rsidRPr="00B63564" w:rsidRDefault="00BF1898" w:rsidP="005D775A">
      <w:pPr>
        <w:spacing w:after="120"/>
        <w:jc w:val="both"/>
        <w:rPr>
          <w:rFonts w:ascii="Arial" w:hAnsi="Arial" w:cs="Arial"/>
          <w:lang w:val="fr-FR"/>
        </w:rPr>
      </w:pPr>
    </w:p>
    <w:p w14:paraId="329544BA" w14:textId="77777777" w:rsidR="005D775A" w:rsidRPr="00B63564" w:rsidRDefault="005D775A" w:rsidP="005D775A">
      <w:pPr>
        <w:spacing w:after="120"/>
        <w:jc w:val="both"/>
        <w:rPr>
          <w:rFonts w:ascii="Arial" w:hAnsi="Arial" w:cs="Arial"/>
          <w:lang w:val="fr-FR"/>
        </w:rPr>
      </w:pPr>
    </w:p>
    <w:p w14:paraId="237A5941" w14:textId="77777777" w:rsidR="005D775A" w:rsidRPr="00B63564" w:rsidRDefault="005D775A" w:rsidP="005D775A">
      <w:pPr>
        <w:spacing w:after="120"/>
        <w:jc w:val="both"/>
        <w:rPr>
          <w:rFonts w:ascii="Arial" w:hAnsi="Arial" w:cs="Arial"/>
          <w:lang w:val="fr-FR"/>
        </w:rPr>
      </w:pPr>
      <w:r w:rsidRPr="00B63564">
        <w:rPr>
          <w:rFonts w:ascii="Arial" w:hAnsi="Arial" w:cs="Arial"/>
          <w:lang w:val="fr-FR"/>
        </w:rPr>
        <w:t>Le tableau suivant présente la répartition de l’échantillo</w:t>
      </w:r>
      <w:r>
        <w:rPr>
          <w:rFonts w:ascii="Arial" w:hAnsi="Arial" w:cs="Arial"/>
          <w:lang w:val="fr-FR"/>
        </w:rPr>
        <w:t>n selon les ZR et les milieux :</w:t>
      </w:r>
    </w:p>
    <w:tbl>
      <w:tblPr>
        <w:tblW w:w="10915" w:type="dxa"/>
        <w:tblInd w:w="-714" w:type="dxa"/>
        <w:tblLayout w:type="fixed"/>
        <w:tblLook w:val="04A0" w:firstRow="1" w:lastRow="0" w:firstColumn="1" w:lastColumn="0" w:noHBand="0" w:noVBand="1"/>
      </w:tblPr>
      <w:tblGrid>
        <w:gridCol w:w="1135"/>
        <w:gridCol w:w="1134"/>
        <w:gridCol w:w="850"/>
        <w:gridCol w:w="851"/>
        <w:gridCol w:w="850"/>
        <w:gridCol w:w="709"/>
        <w:gridCol w:w="850"/>
        <w:gridCol w:w="851"/>
        <w:gridCol w:w="1134"/>
        <w:gridCol w:w="850"/>
        <w:gridCol w:w="851"/>
        <w:gridCol w:w="850"/>
      </w:tblGrid>
      <w:tr w:rsidR="00BF1898" w:rsidRPr="00CC2BC7" w14:paraId="41191E17" w14:textId="77777777" w:rsidTr="00BF1898">
        <w:trPr>
          <w:trHeight w:val="516"/>
        </w:trPr>
        <w:tc>
          <w:tcPr>
            <w:tcW w:w="113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06C63F8A"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lastRenderedPageBreak/>
              <w:t>DPS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7E80479A"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DS</w:t>
            </w:r>
          </w:p>
        </w:tc>
        <w:tc>
          <w:tcPr>
            <w:tcW w:w="850" w:type="dxa"/>
            <w:vMerge w:val="restart"/>
            <w:tcBorders>
              <w:top w:val="single" w:sz="4" w:space="0" w:color="auto"/>
              <w:left w:val="single" w:sz="4" w:space="0" w:color="auto"/>
              <w:bottom w:val="single" w:sz="4" w:space="0" w:color="auto"/>
              <w:right w:val="nil"/>
            </w:tcBorders>
            <w:shd w:val="clear" w:color="000000" w:fill="B4C6E7"/>
            <w:vAlign w:val="center"/>
            <w:hideMark/>
          </w:tcPr>
          <w:p w14:paraId="1A47E12C" w14:textId="77777777" w:rsidR="00BF1898" w:rsidRPr="00BF1898" w:rsidRDefault="00BF1898" w:rsidP="00BF1898">
            <w:pPr>
              <w:widowControl/>
              <w:jc w:val="center"/>
              <w:rPr>
                <w:rFonts w:ascii="Calibri" w:hAnsi="Calibri" w:cs="Calibri"/>
                <w:b/>
                <w:bCs/>
                <w:color w:val="000000"/>
                <w:sz w:val="18"/>
                <w:szCs w:val="18"/>
                <w:lang w:val="en-GB" w:eastAsia="en-GB"/>
              </w:rPr>
            </w:pPr>
            <w:proofErr w:type="spellStart"/>
            <w:r w:rsidRPr="00BF1898">
              <w:rPr>
                <w:rFonts w:ascii="Calibri" w:hAnsi="Calibri" w:cs="Calibri"/>
                <w:b/>
                <w:bCs/>
                <w:color w:val="000000"/>
                <w:sz w:val="18"/>
                <w:szCs w:val="18"/>
                <w:lang w:val="en-GB" w:eastAsia="en-GB"/>
              </w:rPr>
              <w:t>Nombre</w:t>
            </w:r>
            <w:proofErr w:type="spellEnd"/>
            <w:r w:rsidRPr="00BF1898">
              <w:rPr>
                <w:rFonts w:ascii="Calibri" w:hAnsi="Calibri" w:cs="Calibri"/>
                <w:b/>
                <w:bCs/>
                <w:color w:val="000000"/>
                <w:sz w:val="18"/>
                <w:szCs w:val="18"/>
                <w:lang w:val="en-GB" w:eastAsia="en-GB"/>
              </w:rPr>
              <w:t xml:space="preserve"> de CS</w:t>
            </w:r>
          </w:p>
        </w:tc>
        <w:tc>
          <w:tcPr>
            <w:tcW w:w="3260" w:type="dxa"/>
            <w:gridSpan w:val="4"/>
            <w:tcBorders>
              <w:top w:val="single" w:sz="8" w:space="0" w:color="auto"/>
              <w:left w:val="single" w:sz="8" w:space="0" w:color="auto"/>
              <w:bottom w:val="single" w:sz="4" w:space="0" w:color="auto"/>
              <w:right w:val="single" w:sz="8" w:space="0" w:color="000000"/>
            </w:tcBorders>
            <w:shd w:val="clear" w:color="000000" w:fill="B4C6E7"/>
            <w:vAlign w:val="center"/>
            <w:hideMark/>
          </w:tcPr>
          <w:p w14:paraId="52962322" w14:textId="77777777" w:rsidR="00BF1898" w:rsidRPr="00BF1898" w:rsidRDefault="00BF1898" w:rsidP="00BF1898">
            <w:pPr>
              <w:widowControl/>
              <w:jc w:val="center"/>
              <w:rPr>
                <w:rFonts w:ascii="Calibri" w:hAnsi="Calibri" w:cs="Calibri"/>
                <w:b/>
                <w:bCs/>
                <w:color w:val="000000"/>
                <w:sz w:val="18"/>
                <w:szCs w:val="18"/>
                <w:lang w:val="fr-FR" w:eastAsia="en-GB"/>
              </w:rPr>
            </w:pPr>
            <w:r w:rsidRPr="00BF1898">
              <w:rPr>
                <w:rFonts w:ascii="Calibri" w:hAnsi="Calibri" w:cs="Calibri"/>
                <w:b/>
                <w:bCs/>
                <w:color w:val="000000"/>
                <w:sz w:val="18"/>
                <w:szCs w:val="18"/>
                <w:lang w:val="fr-FR" w:eastAsia="en-GB"/>
              </w:rPr>
              <w:t>Echantillon de CS selon le milieu</w:t>
            </w:r>
          </w:p>
        </w:tc>
        <w:tc>
          <w:tcPr>
            <w:tcW w:w="1985" w:type="dxa"/>
            <w:gridSpan w:val="2"/>
            <w:tcBorders>
              <w:top w:val="single" w:sz="8" w:space="0" w:color="auto"/>
              <w:left w:val="nil"/>
              <w:bottom w:val="single" w:sz="4" w:space="0" w:color="auto"/>
              <w:right w:val="single" w:sz="8" w:space="0" w:color="000000"/>
            </w:tcBorders>
            <w:shd w:val="clear" w:color="000000" w:fill="B4C6E7"/>
            <w:vAlign w:val="center"/>
            <w:hideMark/>
          </w:tcPr>
          <w:p w14:paraId="64CEBA7F" w14:textId="77777777" w:rsidR="00BF1898" w:rsidRPr="00BF1898" w:rsidRDefault="00BF1898" w:rsidP="00BF1898">
            <w:pPr>
              <w:widowControl/>
              <w:jc w:val="center"/>
              <w:rPr>
                <w:rFonts w:ascii="Calibri" w:hAnsi="Calibri" w:cs="Calibri"/>
                <w:b/>
                <w:bCs/>
                <w:color w:val="000000"/>
                <w:sz w:val="18"/>
                <w:szCs w:val="18"/>
                <w:lang w:val="fr-FR" w:eastAsia="en-GB"/>
              </w:rPr>
            </w:pPr>
            <w:r w:rsidRPr="00BF1898">
              <w:rPr>
                <w:rFonts w:ascii="Calibri" w:hAnsi="Calibri" w:cs="Calibri"/>
                <w:b/>
                <w:bCs/>
                <w:color w:val="000000"/>
                <w:sz w:val="18"/>
                <w:szCs w:val="18"/>
                <w:lang w:val="fr-FR" w:eastAsia="en-GB"/>
              </w:rPr>
              <w:t>Echantillon de villages selon le milieu</w:t>
            </w:r>
          </w:p>
        </w:tc>
        <w:tc>
          <w:tcPr>
            <w:tcW w:w="2551" w:type="dxa"/>
            <w:gridSpan w:val="3"/>
            <w:tcBorders>
              <w:top w:val="single" w:sz="8" w:space="0" w:color="auto"/>
              <w:left w:val="nil"/>
              <w:bottom w:val="single" w:sz="4" w:space="0" w:color="auto"/>
              <w:right w:val="single" w:sz="8" w:space="0" w:color="000000"/>
            </w:tcBorders>
            <w:shd w:val="clear" w:color="000000" w:fill="B4C6E7"/>
            <w:vAlign w:val="center"/>
            <w:hideMark/>
          </w:tcPr>
          <w:p w14:paraId="69D59099" w14:textId="77777777" w:rsidR="00BF1898" w:rsidRPr="00BF1898" w:rsidRDefault="00BF1898" w:rsidP="00BF1898">
            <w:pPr>
              <w:widowControl/>
              <w:jc w:val="center"/>
              <w:rPr>
                <w:rFonts w:ascii="Calibri" w:hAnsi="Calibri" w:cs="Calibri"/>
                <w:b/>
                <w:bCs/>
                <w:color w:val="000000"/>
                <w:sz w:val="18"/>
                <w:szCs w:val="18"/>
                <w:lang w:val="fr-FR" w:eastAsia="en-GB"/>
              </w:rPr>
            </w:pPr>
            <w:r w:rsidRPr="00BF1898">
              <w:rPr>
                <w:rFonts w:ascii="Calibri" w:hAnsi="Calibri" w:cs="Calibri"/>
                <w:b/>
                <w:bCs/>
                <w:color w:val="000000"/>
                <w:sz w:val="18"/>
                <w:szCs w:val="18"/>
                <w:lang w:val="fr-FR" w:eastAsia="en-GB"/>
              </w:rPr>
              <w:t>Echantillon concessions selon le milieu</w:t>
            </w:r>
          </w:p>
        </w:tc>
      </w:tr>
      <w:tr w:rsidR="00BF1898" w:rsidRPr="00BF1898" w14:paraId="2D61CD7D" w14:textId="77777777" w:rsidTr="00BF1898">
        <w:trPr>
          <w:trHeight w:val="411"/>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BA43065" w14:textId="77777777" w:rsidR="00BF1898" w:rsidRPr="00BF1898" w:rsidRDefault="00BF1898" w:rsidP="00BF1898">
            <w:pPr>
              <w:widowControl/>
              <w:rPr>
                <w:rFonts w:ascii="Calibri" w:hAnsi="Calibri" w:cs="Calibri"/>
                <w:b/>
                <w:bCs/>
                <w:color w:val="000000"/>
                <w:sz w:val="18"/>
                <w:szCs w:val="18"/>
                <w:lang w:val="fr-FR"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E17CF0" w14:textId="77777777" w:rsidR="00BF1898" w:rsidRPr="00BF1898" w:rsidRDefault="00BF1898" w:rsidP="00BF1898">
            <w:pPr>
              <w:widowControl/>
              <w:rPr>
                <w:rFonts w:ascii="Calibri" w:hAnsi="Calibri" w:cs="Calibri"/>
                <w:b/>
                <w:bCs/>
                <w:color w:val="000000"/>
                <w:sz w:val="18"/>
                <w:szCs w:val="18"/>
                <w:lang w:val="fr-FR" w:eastAsia="en-GB"/>
              </w:rPr>
            </w:pPr>
          </w:p>
        </w:tc>
        <w:tc>
          <w:tcPr>
            <w:tcW w:w="850" w:type="dxa"/>
            <w:vMerge/>
            <w:tcBorders>
              <w:top w:val="single" w:sz="4" w:space="0" w:color="auto"/>
              <w:left w:val="single" w:sz="4" w:space="0" w:color="auto"/>
              <w:bottom w:val="single" w:sz="4" w:space="0" w:color="auto"/>
              <w:right w:val="nil"/>
            </w:tcBorders>
            <w:vAlign w:val="center"/>
            <w:hideMark/>
          </w:tcPr>
          <w:p w14:paraId="3982F2E8" w14:textId="77777777" w:rsidR="00BF1898" w:rsidRPr="00BF1898" w:rsidRDefault="00BF1898" w:rsidP="00BF1898">
            <w:pPr>
              <w:widowControl/>
              <w:rPr>
                <w:rFonts w:ascii="Calibri" w:hAnsi="Calibri" w:cs="Calibri"/>
                <w:b/>
                <w:bCs/>
                <w:color w:val="000000"/>
                <w:sz w:val="18"/>
                <w:szCs w:val="18"/>
                <w:lang w:val="fr-FR" w:eastAsia="en-GB"/>
              </w:rPr>
            </w:pPr>
          </w:p>
        </w:tc>
        <w:tc>
          <w:tcPr>
            <w:tcW w:w="851" w:type="dxa"/>
            <w:tcBorders>
              <w:top w:val="nil"/>
              <w:left w:val="single" w:sz="8" w:space="0" w:color="auto"/>
              <w:bottom w:val="single" w:sz="4" w:space="0" w:color="auto"/>
              <w:right w:val="single" w:sz="4" w:space="0" w:color="auto"/>
            </w:tcBorders>
            <w:shd w:val="clear" w:color="000000" w:fill="B4C6E7"/>
            <w:vAlign w:val="center"/>
            <w:hideMark/>
          </w:tcPr>
          <w:p w14:paraId="6FAD8173"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Rural</w:t>
            </w:r>
          </w:p>
        </w:tc>
        <w:tc>
          <w:tcPr>
            <w:tcW w:w="850" w:type="dxa"/>
            <w:tcBorders>
              <w:top w:val="nil"/>
              <w:left w:val="nil"/>
              <w:bottom w:val="single" w:sz="4" w:space="0" w:color="auto"/>
              <w:right w:val="single" w:sz="4" w:space="0" w:color="auto"/>
            </w:tcBorders>
            <w:shd w:val="clear" w:color="000000" w:fill="B4C6E7"/>
            <w:vAlign w:val="center"/>
            <w:hideMark/>
          </w:tcPr>
          <w:p w14:paraId="6E4C0A71" w14:textId="77777777" w:rsidR="00BF1898" w:rsidRPr="00BF1898" w:rsidRDefault="00BF1898" w:rsidP="00BF1898">
            <w:pPr>
              <w:widowControl/>
              <w:jc w:val="center"/>
              <w:rPr>
                <w:rFonts w:ascii="Calibri" w:hAnsi="Calibri" w:cs="Calibri"/>
                <w:b/>
                <w:bCs/>
                <w:color w:val="000000"/>
                <w:sz w:val="18"/>
                <w:szCs w:val="18"/>
                <w:lang w:val="en-GB" w:eastAsia="en-GB"/>
              </w:rPr>
            </w:pPr>
            <w:proofErr w:type="spellStart"/>
            <w:r w:rsidRPr="00BF1898">
              <w:rPr>
                <w:rFonts w:ascii="Calibri" w:hAnsi="Calibri" w:cs="Calibri"/>
                <w:b/>
                <w:bCs/>
                <w:color w:val="000000"/>
                <w:sz w:val="18"/>
                <w:szCs w:val="18"/>
                <w:lang w:val="en-GB" w:eastAsia="en-GB"/>
              </w:rPr>
              <w:t>Urbain</w:t>
            </w:r>
            <w:proofErr w:type="spellEnd"/>
          </w:p>
        </w:tc>
        <w:tc>
          <w:tcPr>
            <w:tcW w:w="709" w:type="dxa"/>
            <w:tcBorders>
              <w:top w:val="nil"/>
              <w:left w:val="nil"/>
              <w:bottom w:val="single" w:sz="4" w:space="0" w:color="auto"/>
              <w:right w:val="single" w:sz="8" w:space="0" w:color="auto"/>
            </w:tcBorders>
            <w:shd w:val="clear" w:color="000000" w:fill="B4C6E7"/>
            <w:vAlign w:val="center"/>
            <w:hideMark/>
          </w:tcPr>
          <w:p w14:paraId="76398004"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Total</w:t>
            </w:r>
          </w:p>
        </w:tc>
        <w:tc>
          <w:tcPr>
            <w:tcW w:w="850" w:type="dxa"/>
            <w:tcBorders>
              <w:top w:val="nil"/>
              <w:left w:val="nil"/>
              <w:bottom w:val="single" w:sz="4" w:space="0" w:color="auto"/>
              <w:right w:val="single" w:sz="4" w:space="0" w:color="auto"/>
            </w:tcBorders>
            <w:shd w:val="clear" w:color="000000" w:fill="B4C6E7"/>
            <w:vAlign w:val="center"/>
            <w:hideMark/>
          </w:tcPr>
          <w:p w14:paraId="16F11A1C"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Rural</w:t>
            </w:r>
          </w:p>
        </w:tc>
        <w:tc>
          <w:tcPr>
            <w:tcW w:w="851" w:type="dxa"/>
            <w:tcBorders>
              <w:top w:val="nil"/>
              <w:left w:val="nil"/>
              <w:bottom w:val="single" w:sz="4" w:space="0" w:color="auto"/>
              <w:right w:val="single" w:sz="4" w:space="0" w:color="auto"/>
            </w:tcBorders>
            <w:shd w:val="clear" w:color="000000" w:fill="B4C6E7"/>
            <w:vAlign w:val="center"/>
            <w:hideMark/>
          </w:tcPr>
          <w:p w14:paraId="3A835301" w14:textId="77777777" w:rsidR="00BF1898" w:rsidRPr="00BF1898" w:rsidRDefault="00BF1898" w:rsidP="00BF1898">
            <w:pPr>
              <w:widowControl/>
              <w:jc w:val="center"/>
              <w:rPr>
                <w:rFonts w:ascii="Calibri" w:hAnsi="Calibri" w:cs="Calibri"/>
                <w:b/>
                <w:bCs/>
                <w:color w:val="000000"/>
                <w:sz w:val="18"/>
                <w:szCs w:val="18"/>
                <w:lang w:val="en-GB" w:eastAsia="en-GB"/>
              </w:rPr>
            </w:pPr>
            <w:proofErr w:type="spellStart"/>
            <w:r w:rsidRPr="00BF1898">
              <w:rPr>
                <w:rFonts w:ascii="Calibri" w:hAnsi="Calibri" w:cs="Calibri"/>
                <w:b/>
                <w:bCs/>
                <w:color w:val="000000"/>
                <w:sz w:val="18"/>
                <w:szCs w:val="18"/>
                <w:lang w:val="en-GB" w:eastAsia="en-GB"/>
              </w:rPr>
              <w:t>Urbain</w:t>
            </w:r>
            <w:proofErr w:type="spellEnd"/>
          </w:p>
        </w:tc>
        <w:tc>
          <w:tcPr>
            <w:tcW w:w="1134" w:type="dxa"/>
            <w:tcBorders>
              <w:top w:val="nil"/>
              <w:left w:val="nil"/>
              <w:bottom w:val="single" w:sz="4" w:space="0" w:color="auto"/>
              <w:right w:val="single" w:sz="8" w:space="0" w:color="auto"/>
            </w:tcBorders>
            <w:shd w:val="clear" w:color="000000" w:fill="B4C6E7"/>
            <w:vAlign w:val="center"/>
            <w:hideMark/>
          </w:tcPr>
          <w:p w14:paraId="5B1414FE"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Total</w:t>
            </w:r>
          </w:p>
        </w:tc>
        <w:tc>
          <w:tcPr>
            <w:tcW w:w="850" w:type="dxa"/>
            <w:tcBorders>
              <w:top w:val="nil"/>
              <w:left w:val="nil"/>
              <w:bottom w:val="single" w:sz="4" w:space="0" w:color="auto"/>
              <w:right w:val="single" w:sz="4" w:space="0" w:color="auto"/>
            </w:tcBorders>
            <w:shd w:val="clear" w:color="000000" w:fill="B4C6E7"/>
            <w:vAlign w:val="center"/>
            <w:hideMark/>
          </w:tcPr>
          <w:p w14:paraId="2C7646FD"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Rural</w:t>
            </w:r>
          </w:p>
        </w:tc>
        <w:tc>
          <w:tcPr>
            <w:tcW w:w="851" w:type="dxa"/>
            <w:tcBorders>
              <w:top w:val="nil"/>
              <w:left w:val="nil"/>
              <w:bottom w:val="single" w:sz="4" w:space="0" w:color="auto"/>
              <w:right w:val="single" w:sz="4" w:space="0" w:color="auto"/>
            </w:tcBorders>
            <w:shd w:val="clear" w:color="000000" w:fill="B4C6E7"/>
            <w:vAlign w:val="center"/>
            <w:hideMark/>
          </w:tcPr>
          <w:p w14:paraId="508E3545" w14:textId="77777777" w:rsidR="00BF1898" w:rsidRPr="00BF1898" w:rsidRDefault="00BF1898" w:rsidP="00BF1898">
            <w:pPr>
              <w:widowControl/>
              <w:jc w:val="center"/>
              <w:rPr>
                <w:rFonts w:ascii="Calibri" w:hAnsi="Calibri" w:cs="Calibri"/>
                <w:b/>
                <w:bCs/>
                <w:color w:val="000000"/>
                <w:sz w:val="18"/>
                <w:szCs w:val="18"/>
                <w:lang w:val="en-GB" w:eastAsia="en-GB"/>
              </w:rPr>
            </w:pPr>
            <w:proofErr w:type="spellStart"/>
            <w:r w:rsidRPr="00BF1898">
              <w:rPr>
                <w:rFonts w:ascii="Calibri" w:hAnsi="Calibri" w:cs="Calibri"/>
                <w:b/>
                <w:bCs/>
                <w:color w:val="000000"/>
                <w:sz w:val="18"/>
                <w:szCs w:val="18"/>
                <w:lang w:val="en-GB" w:eastAsia="en-GB"/>
              </w:rPr>
              <w:t>Urbain</w:t>
            </w:r>
            <w:proofErr w:type="spellEnd"/>
          </w:p>
        </w:tc>
        <w:tc>
          <w:tcPr>
            <w:tcW w:w="850" w:type="dxa"/>
            <w:tcBorders>
              <w:top w:val="nil"/>
              <w:left w:val="nil"/>
              <w:bottom w:val="single" w:sz="4" w:space="0" w:color="auto"/>
              <w:right w:val="single" w:sz="8" w:space="0" w:color="auto"/>
            </w:tcBorders>
            <w:shd w:val="clear" w:color="000000" w:fill="B4C6E7"/>
            <w:vAlign w:val="center"/>
            <w:hideMark/>
          </w:tcPr>
          <w:p w14:paraId="7A9E7E57"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Total</w:t>
            </w:r>
          </w:p>
        </w:tc>
      </w:tr>
      <w:tr w:rsidR="00BF1898" w:rsidRPr="00BF1898" w14:paraId="44AC712F" w14:textId="77777777" w:rsidTr="00BF1898">
        <w:trPr>
          <w:trHeight w:val="492"/>
        </w:trPr>
        <w:tc>
          <w:tcPr>
            <w:tcW w:w="11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14EDE2" w14:textId="77777777" w:rsidR="00BF1898" w:rsidRPr="00BF1898" w:rsidRDefault="00BF1898" w:rsidP="00BF1898">
            <w:pPr>
              <w:widowControl/>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CHARI BAGUIRMI</w:t>
            </w:r>
          </w:p>
        </w:tc>
        <w:tc>
          <w:tcPr>
            <w:tcW w:w="1134" w:type="dxa"/>
            <w:tcBorders>
              <w:top w:val="nil"/>
              <w:left w:val="nil"/>
              <w:bottom w:val="single" w:sz="4" w:space="0" w:color="auto"/>
              <w:right w:val="single" w:sz="4" w:space="0" w:color="auto"/>
            </w:tcBorders>
            <w:shd w:val="clear" w:color="auto" w:fill="auto"/>
            <w:noWrap/>
            <w:vAlign w:val="center"/>
            <w:hideMark/>
          </w:tcPr>
          <w:p w14:paraId="69F6B6CA" w14:textId="77777777" w:rsidR="00BF1898" w:rsidRPr="00BF1898" w:rsidRDefault="00BF1898" w:rsidP="00BF1898">
            <w:pPr>
              <w:widowControl/>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Ba-</w:t>
            </w:r>
            <w:proofErr w:type="spellStart"/>
            <w:r w:rsidRPr="00BF1898">
              <w:rPr>
                <w:rFonts w:ascii="Calibri" w:hAnsi="Calibri" w:cs="Calibri"/>
                <w:color w:val="000000"/>
                <w:sz w:val="18"/>
                <w:szCs w:val="18"/>
                <w:lang w:val="en-GB" w:eastAsia="en-GB"/>
              </w:rPr>
              <w:t>Illi</w:t>
            </w:r>
            <w:proofErr w:type="spellEnd"/>
          </w:p>
        </w:tc>
        <w:tc>
          <w:tcPr>
            <w:tcW w:w="850" w:type="dxa"/>
            <w:tcBorders>
              <w:top w:val="nil"/>
              <w:left w:val="nil"/>
              <w:bottom w:val="single" w:sz="4" w:space="0" w:color="auto"/>
              <w:right w:val="nil"/>
            </w:tcBorders>
            <w:shd w:val="clear" w:color="auto" w:fill="auto"/>
            <w:noWrap/>
            <w:vAlign w:val="center"/>
            <w:hideMark/>
          </w:tcPr>
          <w:p w14:paraId="38CF4C5C"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11</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3B12B42"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w:t>
            </w:r>
          </w:p>
        </w:tc>
        <w:tc>
          <w:tcPr>
            <w:tcW w:w="850" w:type="dxa"/>
            <w:tcBorders>
              <w:top w:val="nil"/>
              <w:left w:val="nil"/>
              <w:bottom w:val="single" w:sz="4" w:space="0" w:color="auto"/>
              <w:right w:val="single" w:sz="4" w:space="0" w:color="auto"/>
            </w:tcBorders>
            <w:shd w:val="clear" w:color="auto" w:fill="auto"/>
            <w:noWrap/>
            <w:vAlign w:val="center"/>
            <w:hideMark/>
          </w:tcPr>
          <w:p w14:paraId="3ED5418B"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16403EAD"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0" w:type="dxa"/>
            <w:tcBorders>
              <w:top w:val="nil"/>
              <w:left w:val="nil"/>
              <w:bottom w:val="single" w:sz="4" w:space="0" w:color="auto"/>
              <w:right w:val="single" w:sz="4" w:space="0" w:color="auto"/>
            </w:tcBorders>
            <w:shd w:val="clear" w:color="auto" w:fill="auto"/>
            <w:noWrap/>
            <w:vAlign w:val="center"/>
            <w:hideMark/>
          </w:tcPr>
          <w:p w14:paraId="39B129C5"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13</w:t>
            </w:r>
          </w:p>
        </w:tc>
        <w:tc>
          <w:tcPr>
            <w:tcW w:w="851" w:type="dxa"/>
            <w:tcBorders>
              <w:top w:val="nil"/>
              <w:left w:val="nil"/>
              <w:bottom w:val="single" w:sz="4" w:space="0" w:color="auto"/>
              <w:right w:val="single" w:sz="4" w:space="0" w:color="auto"/>
            </w:tcBorders>
            <w:shd w:val="clear" w:color="auto" w:fill="auto"/>
            <w:noWrap/>
            <w:vAlign w:val="center"/>
            <w:hideMark/>
          </w:tcPr>
          <w:p w14:paraId="5C9C49E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72CAF202"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w:t>
            </w:r>
          </w:p>
        </w:tc>
        <w:tc>
          <w:tcPr>
            <w:tcW w:w="850" w:type="dxa"/>
            <w:tcBorders>
              <w:top w:val="nil"/>
              <w:left w:val="nil"/>
              <w:bottom w:val="single" w:sz="4" w:space="0" w:color="auto"/>
              <w:right w:val="single" w:sz="4" w:space="0" w:color="auto"/>
            </w:tcBorders>
            <w:shd w:val="clear" w:color="auto" w:fill="auto"/>
            <w:noWrap/>
            <w:vAlign w:val="center"/>
            <w:hideMark/>
          </w:tcPr>
          <w:p w14:paraId="6EB33C8C"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67</w:t>
            </w:r>
          </w:p>
        </w:tc>
        <w:tc>
          <w:tcPr>
            <w:tcW w:w="851" w:type="dxa"/>
            <w:tcBorders>
              <w:top w:val="nil"/>
              <w:left w:val="nil"/>
              <w:bottom w:val="single" w:sz="4" w:space="0" w:color="auto"/>
              <w:right w:val="single" w:sz="4" w:space="0" w:color="auto"/>
            </w:tcBorders>
            <w:shd w:val="clear" w:color="auto" w:fill="auto"/>
            <w:noWrap/>
            <w:vAlign w:val="center"/>
            <w:hideMark/>
          </w:tcPr>
          <w:p w14:paraId="6D26B095"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0051295C"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92</w:t>
            </w:r>
          </w:p>
        </w:tc>
      </w:tr>
      <w:tr w:rsidR="00BF1898" w:rsidRPr="00BF1898" w14:paraId="164841CA" w14:textId="77777777" w:rsidTr="00BF1898">
        <w:trPr>
          <w:trHeight w:val="300"/>
        </w:trPr>
        <w:tc>
          <w:tcPr>
            <w:tcW w:w="1135" w:type="dxa"/>
            <w:vMerge/>
            <w:tcBorders>
              <w:top w:val="nil"/>
              <w:left w:val="single" w:sz="4" w:space="0" w:color="auto"/>
              <w:bottom w:val="single" w:sz="4" w:space="0" w:color="auto"/>
              <w:right w:val="single" w:sz="4" w:space="0" w:color="auto"/>
            </w:tcBorders>
            <w:vAlign w:val="center"/>
            <w:hideMark/>
          </w:tcPr>
          <w:p w14:paraId="267EEBD9" w14:textId="77777777" w:rsidR="00BF1898" w:rsidRPr="00BF1898" w:rsidRDefault="00BF1898" w:rsidP="00BF1898">
            <w:pPr>
              <w:widowControl/>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E2AA88A" w14:textId="77777777" w:rsidR="00BF1898" w:rsidRPr="00BF1898" w:rsidRDefault="00BF1898" w:rsidP="00BF1898">
            <w:pPr>
              <w:widowControl/>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Bousso</w:t>
            </w:r>
          </w:p>
        </w:tc>
        <w:tc>
          <w:tcPr>
            <w:tcW w:w="850" w:type="dxa"/>
            <w:tcBorders>
              <w:top w:val="nil"/>
              <w:left w:val="nil"/>
              <w:bottom w:val="single" w:sz="4" w:space="0" w:color="auto"/>
              <w:right w:val="nil"/>
            </w:tcBorders>
            <w:shd w:val="clear" w:color="auto" w:fill="auto"/>
            <w:noWrap/>
            <w:vAlign w:val="center"/>
            <w:hideMark/>
          </w:tcPr>
          <w:p w14:paraId="7590A5A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11</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92ECFC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w:t>
            </w:r>
          </w:p>
        </w:tc>
        <w:tc>
          <w:tcPr>
            <w:tcW w:w="850" w:type="dxa"/>
            <w:tcBorders>
              <w:top w:val="nil"/>
              <w:left w:val="nil"/>
              <w:bottom w:val="single" w:sz="4" w:space="0" w:color="auto"/>
              <w:right w:val="single" w:sz="4" w:space="0" w:color="auto"/>
            </w:tcBorders>
            <w:shd w:val="clear" w:color="auto" w:fill="auto"/>
            <w:noWrap/>
            <w:vAlign w:val="center"/>
            <w:hideMark/>
          </w:tcPr>
          <w:p w14:paraId="23E4F6DB"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21DEFDF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0" w:type="dxa"/>
            <w:tcBorders>
              <w:top w:val="nil"/>
              <w:left w:val="nil"/>
              <w:bottom w:val="single" w:sz="4" w:space="0" w:color="auto"/>
              <w:right w:val="single" w:sz="4" w:space="0" w:color="auto"/>
            </w:tcBorders>
            <w:shd w:val="clear" w:color="auto" w:fill="auto"/>
            <w:noWrap/>
            <w:vAlign w:val="center"/>
            <w:hideMark/>
          </w:tcPr>
          <w:p w14:paraId="02C09384"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13</w:t>
            </w:r>
          </w:p>
        </w:tc>
        <w:tc>
          <w:tcPr>
            <w:tcW w:w="851" w:type="dxa"/>
            <w:tcBorders>
              <w:top w:val="nil"/>
              <w:left w:val="nil"/>
              <w:bottom w:val="single" w:sz="4" w:space="0" w:color="auto"/>
              <w:right w:val="single" w:sz="4" w:space="0" w:color="auto"/>
            </w:tcBorders>
            <w:shd w:val="clear" w:color="auto" w:fill="auto"/>
            <w:noWrap/>
            <w:vAlign w:val="center"/>
            <w:hideMark/>
          </w:tcPr>
          <w:p w14:paraId="30E7F2B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4D562B92"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w:t>
            </w:r>
          </w:p>
        </w:tc>
        <w:tc>
          <w:tcPr>
            <w:tcW w:w="850" w:type="dxa"/>
            <w:tcBorders>
              <w:top w:val="nil"/>
              <w:left w:val="nil"/>
              <w:bottom w:val="single" w:sz="4" w:space="0" w:color="auto"/>
              <w:right w:val="single" w:sz="4" w:space="0" w:color="auto"/>
            </w:tcBorders>
            <w:shd w:val="clear" w:color="auto" w:fill="auto"/>
            <w:noWrap/>
            <w:vAlign w:val="center"/>
            <w:hideMark/>
          </w:tcPr>
          <w:p w14:paraId="7DD26484"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67</w:t>
            </w:r>
          </w:p>
        </w:tc>
        <w:tc>
          <w:tcPr>
            <w:tcW w:w="851" w:type="dxa"/>
            <w:tcBorders>
              <w:top w:val="nil"/>
              <w:left w:val="nil"/>
              <w:bottom w:val="single" w:sz="4" w:space="0" w:color="auto"/>
              <w:right w:val="single" w:sz="4" w:space="0" w:color="auto"/>
            </w:tcBorders>
            <w:shd w:val="clear" w:color="auto" w:fill="auto"/>
            <w:noWrap/>
            <w:vAlign w:val="center"/>
            <w:hideMark/>
          </w:tcPr>
          <w:p w14:paraId="0B670C0D"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0B45F803"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92</w:t>
            </w:r>
          </w:p>
        </w:tc>
      </w:tr>
      <w:tr w:rsidR="00BF1898" w:rsidRPr="00BF1898" w14:paraId="375E740F" w14:textId="77777777" w:rsidTr="00BF1898">
        <w:trPr>
          <w:trHeight w:val="351"/>
        </w:trPr>
        <w:tc>
          <w:tcPr>
            <w:tcW w:w="1135" w:type="dxa"/>
            <w:vMerge/>
            <w:tcBorders>
              <w:top w:val="nil"/>
              <w:left w:val="single" w:sz="4" w:space="0" w:color="auto"/>
              <w:bottom w:val="single" w:sz="4" w:space="0" w:color="auto"/>
              <w:right w:val="single" w:sz="4" w:space="0" w:color="auto"/>
            </w:tcBorders>
            <w:vAlign w:val="center"/>
            <w:hideMark/>
          </w:tcPr>
          <w:p w14:paraId="6D10ACC9" w14:textId="77777777" w:rsidR="00BF1898" w:rsidRPr="00BF1898" w:rsidRDefault="00BF1898" w:rsidP="00BF1898">
            <w:pPr>
              <w:widowControl/>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3C18305" w14:textId="77777777" w:rsidR="00BF1898" w:rsidRPr="00BF1898" w:rsidRDefault="00BF1898" w:rsidP="00BF1898">
            <w:pPr>
              <w:widowControl/>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Dourbali</w:t>
            </w:r>
            <w:proofErr w:type="spellEnd"/>
          </w:p>
        </w:tc>
        <w:tc>
          <w:tcPr>
            <w:tcW w:w="850" w:type="dxa"/>
            <w:tcBorders>
              <w:top w:val="nil"/>
              <w:left w:val="nil"/>
              <w:bottom w:val="single" w:sz="4" w:space="0" w:color="auto"/>
              <w:right w:val="nil"/>
            </w:tcBorders>
            <w:shd w:val="clear" w:color="auto" w:fill="auto"/>
            <w:noWrap/>
            <w:vAlign w:val="center"/>
            <w:hideMark/>
          </w:tcPr>
          <w:p w14:paraId="21CC3527"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21FE6F2"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850" w:type="dxa"/>
            <w:tcBorders>
              <w:top w:val="nil"/>
              <w:left w:val="nil"/>
              <w:bottom w:val="single" w:sz="4" w:space="0" w:color="auto"/>
              <w:right w:val="single" w:sz="4" w:space="0" w:color="auto"/>
            </w:tcBorders>
            <w:shd w:val="clear" w:color="auto" w:fill="auto"/>
            <w:noWrap/>
            <w:vAlign w:val="center"/>
            <w:hideMark/>
          </w:tcPr>
          <w:p w14:paraId="0CEB9A39"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45883B0C"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w:t>
            </w:r>
          </w:p>
        </w:tc>
        <w:tc>
          <w:tcPr>
            <w:tcW w:w="850" w:type="dxa"/>
            <w:tcBorders>
              <w:top w:val="nil"/>
              <w:left w:val="nil"/>
              <w:bottom w:val="single" w:sz="4" w:space="0" w:color="auto"/>
              <w:right w:val="single" w:sz="4" w:space="0" w:color="auto"/>
            </w:tcBorders>
            <w:shd w:val="clear" w:color="auto" w:fill="auto"/>
            <w:noWrap/>
            <w:vAlign w:val="center"/>
            <w:hideMark/>
          </w:tcPr>
          <w:p w14:paraId="164E19FF"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23</w:t>
            </w:r>
          </w:p>
        </w:tc>
        <w:tc>
          <w:tcPr>
            <w:tcW w:w="851" w:type="dxa"/>
            <w:tcBorders>
              <w:top w:val="nil"/>
              <w:left w:val="nil"/>
              <w:bottom w:val="single" w:sz="4" w:space="0" w:color="auto"/>
              <w:right w:val="single" w:sz="4" w:space="0" w:color="auto"/>
            </w:tcBorders>
            <w:shd w:val="clear" w:color="auto" w:fill="auto"/>
            <w:noWrap/>
            <w:vAlign w:val="center"/>
            <w:hideMark/>
          </w:tcPr>
          <w:p w14:paraId="4D480EEC"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607151EB"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28</w:t>
            </w:r>
          </w:p>
        </w:tc>
        <w:tc>
          <w:tcPr>
            <w:tcW w:w="850" w:type="dxa"/>
            <w:tcBorders>
              <w:top w:val="nil"/>
              <w:left w:val="nil"/>
              <w:bottom w:val="single" w:sz="4" w:space="0" w:color="auto"/>
              <w:right w:val="single" w:sz="4" w:space="0" w:color="auto"/>
            </w:tcBorders>
            <w:shd w:val="clear" w:color="auto" w:fill="auto"/>
            <w:noWrap/>
            <w:vAlign w:val="center"/>
            <w:hideMark/>
          </w:tcPr>
          <w:p w14:paraId="76608A92"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117</w:t>
            </w:r>
          </w:p>
        </w:tc>
        <w:tc>
          <w:tcPr>
            <w:tcW w:w="851" w:type="dxa"/>
            <w:tcBorders>
              <w:top w:val="nil"/>
              <w:left w:val="nil"/>
              <w:bottom w:val="single" w:sz="4" w:space="0" w:color="auto"/>
              <w:right w:val="single" w:sz="4" w:space="0" w:color="auto"/>
            </w:tcBorders>
            <w:shd w:val="clear" w:color="auto" w:fill="auto"/>
            <w:noWrap/>
            <w:vAlign w:val="center"/>
            <w:hideMark/>
          </w:tcPr>
          <w:p w14:paraId="70B0F9F3"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5071C34E"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142</w:t>
            </w:r>
          </w:p>
        </w:tc>
      </w:tr>
      <w:tr w:rsidR="00BF1898" w:rsidRPr="00BF1898" w14:paraId="0E7C35A8" w14:textId="77777777" w:rsidTr="00BF1898">
        <w:trPr>
          <w:trHeight w:val="414"/>
        </w:trPr>
        <w:tc>
          <w:tcPr>
            <w:tcW w:w="1135" w:type="dxa"/>
            <w:vMerge/>
            <w:tcBorders>
              <w:top w:val="nil"/>
              <w:left w:val="single" w:sz="4" w:space="0" w:color="auto"/>
              <w:bottom w:val="single" w:sz="4" w:space="0" w:color="auto"/>
              <w:right w:val="single" w:sz="4" w:space="0" w:color="auto"/>
            </w:tcBorders>
            <w:vAlign w:val="center"/>
            <w:hideMark/>
          </w:tcPr>
          <w:p w14:paraId="3D972C6E" w14:textId="77777777" w:rsidR="00BF1898" w:rsidRPr="00BF1898" w:rsidRDefault="00BF1898" w:rsidP="00BF1898">
            <w:pPr>
              <w:widowControl/>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B904EA7" w14:textId="77777777" w:rsidR="00BF1898" w:rsidRPr="00BF1898" w:rsidRDefault="00BF1898" w:rsidP="00BF1898">
            <w:pPr>
              <w:widowControl/>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Mandelia</w:t>
            </w:r>
            <w:proofErr w:type="spellEnd"/>
          </w:p>
        </w:tc>
        <w:tc>
          <w:tcPr>
            <w:tcW w:w="850" w:type="dxa"/>
            <w:tcBorders>
              <w:top w:val="nil"/>
              <w:left w:val="nil"/>
              <w:bottom w:val="single" w:sz="4" w:space="0" w:color="auto"/>
              <w:right w:val="nil"/>
            </w:tcBorders>
            <w:shd w:val="clear" w:color="auto" w:fill="auto"/>
            <w:noWrap/>
            <w:vAlign w:val="center"/>
            <w:hideMark/>
          </w:tcPr>
          <w:p w14:paraId="1A263C94"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21</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7EEC06C"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w:t>
            </w:r>
          </w:p>
        </w:tc>
        <w:tc>
          <w:tcPr>
            <w:tcW w:w="850" w:type="dxa"/>
            <w:tcBorders>
              <w:top w:val="nil"/>
              <w:left w:val="nil"/>
              <w:bottom w:val="single" w:sz="4" w:space="0" w:color="auto"/>
              <w:right w:val="single" w:sz="4" w:space="0" w:color="auto"/>
            </w:tcBorders>
            <w:shd w:val="clear" w:color="auto" w:fill="auto"/>
            <w:noWrap/>
            <w:vAlign w:val="center"/>
            <w:hideMark/>
          </w:tcPr>
          <w:p w14:paraId="2D58D417"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43CD3C9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7</w:t>
            </w:r>
          </w:p>
        </w:tc>
        <w:tc>
          <w:tcPr>
            <w:tcW w:w="850" w:type="dxa"/>
            <w:tcBorders>
              <w:top w:val="nil"/>
              <w:left w:val="nil"/>
              <w:bottom w:val="single" w:sz="4" w:space="0" w:color="auto"/>
              <w:right w:val="single" w:sz="4" w:space="0" w:color="auto"/>
            </w:tcBorders>
            <w:shd w:val="clear" w:color="auto" w:fill="auto"/>
            <w:noWrap/>
            <w:vAlign w:val="center"/>
            <w:hideMark/>
          </w:tcPr>
          <w:p w14:paraId="339941B8"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30</w:t>
            </w:r>
          </w:p>
        </w:tc>
        <w:tc>
          <w:tcPr>
            <w:tcW w:w="851" w:type="dxa"/>
            <w:tcBorders>
              <w:top w:val="nil"/>
              <w:left w:val="nil"/>
              <w:bottom w:val="single" w:sz="4" w:space="0" w:color="auto"/>
              <w:right w:val="single" w:sz="4" w:space="0" w:color="auto"/>
            </w:tcBorders>
            <w:shd w:val="clear" w:color="auto" w:fill="auto"/>
            <w:noWrap/>
            <w:vAlign w:val="center"/>
            <w:hideMark/>
          </w:tcPr>
          <w:p w14:paraId="197B0EC8"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20F2C774"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35</w:t>
            </w:r>
          </w:p>
        </w:tc>
        <w:tc>
          <w:tcPr>
            <w:tcW w:w="850" w:type="dxa"/>
            <w:tcBorders>
              <w:top w:val="nil"/>
              <w:left w:val="nil"/>
              <w:bottom w:val="single" w:sz="4" w:space="0" w:color="auto"/>
              <w:right w:val="single" w:sz="4" w:space="0" w:color="auto"/>
            </w:tcBorders>
            <w:shd w:val="clear" w:color="auto" w:fill="auto"/>
            <w:noWrap/>
            <w:vAlign w:val="center"/>
            <w:hideMark/>
          </w:tcPr>
          <w:p w14:paraId="1CDA7AD8"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150</w:t>
            </w:r>
          </w:p>
        </w:tc>
        <w:tc>
          <w:tcPr>
            <w:tcW w:w="851" w:type="dxa"/>
            <w:tcBorders>
              <w:top w:val="nil"/>
              <w:left w:val="nil"/>
              <w:bottom w:val="single" w:sz="4" w:space="0" w:color="auto"/>
              <w:right w:val="single" w:sz="4" w:space="0" w:color="auto"/>
            </w:tcBorders>
            <w:shd w:val="clear" w:color="auto" w:fill="auto"/>
            <w:noWrap/>
            <w:vAlign w:val="center"/>
            <w:hideMark/>
          </w:tcPr>
          <w:p w14:paraId="04A771CF"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26C5D4AA"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175</w:t>
            </w:r>
          </w:p>
        </w:tc>
      </w:tr>
      <w:tr w:rsidR="00BF1898" w:rsidRPr="00BF1898" w14:paraId="17FD998A" w14:textId="77777777" w:rsidTr="00BF1898">
        <w:trPr>
          <w:trHeight w:val="406"/>
        </w:trPr>
        <w:tc>
          <w:tcPr>
            <w:tcW w:w="1135" w:type="dxa"/>
            <w:vMerge/>
            <w:tcBorders>
              <w:top w:val="nil"/>
              <w:left w:val="single" w:sz="4" w:space="0" w:color="auto"/>
              <w:bottom w:val="single" w:sz="4" w:space="0" w:color="auto"/>
              <w:right w:val="single" w:sz="4" w:space="0" w:color="auto"/>
            </w:tcBorders>
            <w:vAlign w:val="center"/>
            <w:hideMark/>
          </w:tcPr>
          <w:p w14:paraId="4E2334D7" w14:textId="77777777" w:rsidR="00BF1898" w:rsidRPr="00BF1898" w:rsidRDefault="00BF1898" w:rsidP="00BF1898">
            <w:pPr>
              <w:widowControl/>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7AEE888" w14:textId="77777777" w:rsidR="00BF1898" w:rsidRPr="00BF1898" w:rsidRDefault="00BF1898" w:rsidP="00BF1898">
            <w:pPr>
              <w:widowControl/>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Massenya</w:t>
            </w:r>
            <w:proofErr w:type="spellEnd"/>
          </w:p>
        </w:tc>
        <w:tc>
          <w:tcPr>
            <w:tcW w:w="850" w:type="dxa"/>
            <w:tcBorders>
              <w:top w:val="nil"/>
              <w:left w:val="nil"/>
              <w:bottom w:val="single" w:sz="4" w:space="0" w:color="auto"/>
              <w:right w:val="nil"/>
            </w:tcBorders>
            <w:shd w:val="clear" w:color="auto" w:fill="auto"/>
            <w:noWrap/>
            <w:vAlign w:val="center"/>
            <w:hideMark/>
          </w:tcPr>
          <w:p w14:paraId="4C1B8DBC"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8194774"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850" w:type="dxa"/>
            <w:tcBorders>
              <w:top w:val="nil"/>
              <w:left w:val="nil"/>
              <w:bottom w:val="single" w:sz="4" w:space="0" w:color="auto"/>
              <w:right w:val="single" w:sz="4" w:space="0" w:color="auto"/>
            </w:tcBorders>
            <w:shd w:val="clear" w:color="auto" w:fill="auto"/>
            <w:noWrap/>
            <w:vAlign w:val="center"/>
            <w:hideMark/>
          </w:tcPr>
          <w:p w14:paraId="5CD70508"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3FE8E038"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w:t>
            </w:r>
          </w:p>
        </w:tc>
        <w:tc>
          <w:tcPr>
            <w:tcW w:w="850" w:type="dxa"/>
            <w:tcBorders>
              <w:top w:val="nil"/>
              <w:left w:val="nil"/>
              <w:bottom w:val="single" w:sz="4" w:space="0" w:color="auto"/>
              <w:right w:val="single" w:sz="4" w:space="0" w:color="auto"/>
            </w:tcBorders>
            <w:shd w:val="clear" w:color="auto" w:fill="auto"/>
            <w:noWrap/>
            <w:vAlign w:val="center"/>
            <w:hideMark/>
          </w:tcPr>
          <w:p w14:paraId="63EE95CA"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23</w:t>
            </w:r>
          </w:p>
        </w:tc>
        <w:tc>
          <w:tcPr>
            <w:tcW w:w="851" w:type="dxa"/>
            <w:tcBorders>
              <w:top w:val="nil"/>
              <w:left w:val="nil"/>
              <w:bottom w:val="single" w:sz="4" w:space="0" w:color="auto"/>
              <w:right w:val="single" w:sz="4" w:space="0" w:color="auto"/>
            </w:tcBorders>
            <w:shd w:val="clear" w:color="auto" w:fill="auto"/>
            <w:noWrap/>
            <w:vAlign w:val="center"/>
            <w:hideMark/>
          </w:tcPr>
          <w:p w14:paraId="52F5513B"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283A1F06"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28</w:t>
            </w:r>
          </w:p>
        </w:tc>
        <w:tc>
          <w:tcPr>
            <w:tcW w:w="850" w:type="dxa"/>
            <w:tcBorders>
              <w:top w:val="nil"/>
              <w:left w:val="nil"/>
              <w:bottom w:val="single" w:sz="4" w:space="0" w:color="auto"/>
              <w:right w:val="single" w:sz="4" w:space="0" w:color="auto"/>
            </w:tcBorders>
            <w:shd w:val="clear" w:color="auto" w:fill="auto"/>
            <w:noWrap/>
            <w:vAlign w:val="center"/>
            <w:hideMark/>
          </w:tcPr>
          <w:p w14:paraId="58C4F3CF"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117</w:t>
            </w:r>
          </w:p>
        </w:tc>
        <w:tc>
          <w:tcPr>
            <w:tcW w:w="851" w:type="dxa"/>
            <w:tcBorders>
              <w:top w:val="nil"/>
              <w:left w:val="nil"/>
              <w:bottom w:val="single" w:sz="4" w:space="0" w:color="auto"/>
              <w:right w:val="single" w:sz="4" w:space="0" w:color="auto"/>
            </w:tcBorders>
            <w:shd w:val="clear" w:color="auto" w:fill="auto"/>
            <w:noWrap/>
            <w:vAlign w:val="center"/>
            <w:hideMark/>
          </w:tcPr>
          <w:p w14:paraId="16CA22BF"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63A3A4FE"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142</w:t>
            </w:r>
          </w:p>
        </w:tc>
      </w:tr>
      <w:tr w:rsidR="00BF1898" w:rsidRPr="00BF1898" w14:paraId="17F3F302" w14:textId="77777777" w:rsidTr="00BF1898">
        <w:trPr>
          <w:trHeight w:val="425"/>
        </w:trPr>
        <w:tc>
          <w:tcPr>
            <w:tcW w:w="1135" w:type="dxa"/>
            <w:vMerge/>
            <w:tcBorders>
              <w:top w:val="nil"/>
              <w:left w:val="single" w:sz="4" w:space="0" w:color="auto"/>
              <w:bottom w:val="single" w:sz="4" w:space="0" w:color="auto"/>
              <w:right w:val="single" w:sz="4" w:space="0" w:color="auto"/>
            </w:tcBorders>
            <w:vAlign w:val="center"/>
            <w:hideMark/>
          </w:tcPr>
          <w:p w14:paraId="76F800DF" w14:textId="77777777" w:rsidR="00BF1898" w:rsidRPr="00BF1898" w:rsidRDefault="00BF1898" w:rsidP="00BF1898">
            <w:pPr>
              <w:widowControl/>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3465EA1" w14:textId="77777777" w:rsidR="00BF1898" w:rsidRPr="00BF1898" w:rsidRDefault="00BF1898" w:rsidP="00BF1898">
            <w:pPr>
              <w:widowControl/>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Kouno</w:t>
            </w:r>
            <w:proofErr w:type="spellEnd"/>
          </w:p>
        </w:tc>
        <w:tc>
          <w:tcPr>
            <w:tcW w:w="850" w:type="dxa"/>
            <w:tcBorders>
              <w:top w:val="nil"/>
              <w:left w:val="nil"/>
              <w:bottom w:val="single" w:sz="4" w:space="0" w:color="auto"/>
              <w:right w:val="nil"/>
            </w:tcBorders>
            <w:shd w:val="clear" w:color="auto" w:fill="auto"/>
            <w:noWrap/>
            <w:vAlign w:val="center"/>
            <w:hideMark/>
          </w:tcPr>
          <w:p w14:paraId="5DA90474"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81CB84C"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0</w:t>
            </w:r>
          </w:p>
        </w:tc>
        <w:tc>
          <w:tcPr>
            <w:tcW w:w="850" w:type="dxa"/>
            <w:tcBorders>
              <w:top w:val="nil"/>
              <w:left w:val="nil"/>
              <w:bottom w:val="single" w:sz="4" w:space="0" w:color="auto"/>
              <w:right w:val="single" w:sz="4" w:space="0" w:color="auto"/>
            </w:tcBorders>
            <w:shd w:val="clear" w:color="auto" w:fill="auto"/>
            <w:noWrap/>
            <w:vAlign w:val="center"/>
            <w:hideMark/>
          </w:tcPr>
          <w:p w14:paraId="40D7138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1613F1D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850" w:type="dxa"/>
            <w:tcBorders>
              <w:top w:val="nil"/>
              <w:left w:val="nil"/>
              <w:bottom w:val="single" w:sz="4" w:space="0" w:color="auto"/>
              <w:right w:val="single" w:sz="4" w:space="0" w:color="auto"/>
            </w:tcBorders>
            <w:shd w:val="clear" w:color="auto" w:fill="auto"/>
            <w:noWrap/>
            <w:vAlign w:val="center"/>
            <w:hideMark/>
          </w:tcPr>
          <w:p w14:paraId="16308A03"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w:t>
            </w:r>
          </w:p>
        </w:tc>
        <w:tc>
          <w:tcPr>
            <w:tcW w:w="851" w:type="dxa"/>
            <w:tcBorders>
              <w:top w:val="nil"/>
              <w:left w:val="nil"/>
              <w:bottom w:val="single" w:sz="4" w:space="0" w:color="auto"/>
              <w:right w:val="single" w:sz="4" w:space="0" w:color="auto"/>
            </w:tcBorders>
            <w:shd w:val="clear" w:color="auto" w:fill="auto"/>
            <w:noWrap/>
            <w:vAlign w:val="center"/>
            <w:hideMark/>
          </w:tcPr>
          <w:p w14:paraId="5F2B5993"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1D1836FE"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7</w:t>
            </w:r>
          </w:p>
        </w:tc>
        <w:tc>
          <w:tcPr>
            <w:tcW w:w="850" w:type="dxa"/>
            <w:tcBorders>
              <w:top w:val="nil"/>
              <w:left w:val="nil"/>
              <w:bottom w:val="single" w:sz="4" w:space="0" w:color="auto"/>
              <w:right w:val="single" w:sz="4" w:space="0" w:color="auto"/>
            </w:tcBorders>
            <w:shd w:val="clear" w:color="auto" w:fill="auto"/>
            <w:noWrap/>
            <w:vAlign w:val="center"/>
            <w:hideMark/>
          </w:tcPr>
          <w:p w14:paraId="450278E7"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8</w:t>
            </w:r>
          </w:p>
        </w:tc>
        <w:tc>
          <w:tcPr>
            <w:tcW w:w="851" w:type="dxa"/>
            <w:tcBorders>
              <w:top w:val="nil"/>
              <w:left w:val="nil"/>
              <w:bottom w:val="single" w:sz="4" w:space="0" w:color="auto"/>
              <w:right w:val="single" w:sz="4" w:space="0" w:color="auto"/>
            </w:tcBorders>
            <w:shd w:val="clear" w:color="auto" w:fill="auto"/>
            <w:noWrap/>
            <w:vAlign w:val="center"/>
            <w:hideMark/>
          </w:tcPr>
          <w:p w14:paraId="0AE50C77"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101BDCD8"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33</w:t>
            </w:r>
          </w:p>
        </w:tc>
      </w:tr>
      <w:tr w:rsidR="00BF1898" w:rsidRPr="00BF1898" w14:paraId="3B8F1D3F" w14:textId="77777777" w:rsidTr="00BF1898">
        <w:trPr>
          <w:trHeight w:val="404"/>
        </w:trPr>
        <w:tc>
          <w:tcPr>
            <w:tcW w:w="11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BE5179"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HADJER LAMIS</w:t>
            </w:r>
          </w:p>
        </w:tc>
        <w:tc>
          <w:tcPr>
            <w:tcW w:w="1134" w:type="dxa"/>
            <w:tcBorders>
              <w:top w:val="nil"/>
              <w:left w:val="nil"/>
              <w:bottom w:val="single" w:sz="4" w:space="0" w:color="auto"/>
              <w:right w:val="single" w:sz="4" w:space="0" w:color="auto"/>
            </w:tcBorders>
            <w:shd w:val="clear" w:color="auto" w:fill="auto"/>
            <w:noWrap/>
            <w:vAlign w:val="center"/>
            <w:hideMark/>
          </w:tcPr>
          <w:p w14:paraId="144835D9" w14:textId="77777777" w:rsidR="00BF1898" w:rsidRPr="00BF1898" w:rsidRDefault="00BF1898" w:rsidP="00BF1898">
            <w:pPr>
              <w:widowControl/>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Bokoro</w:t>
            </w:r>
            <w:proofErr w:type="spellEnd"/>
          </w:p>
        </w:tc>
        <w:tc>
          <w:tcPr>
            <w:tcW w:w="850" w:type="dxa"/>
            <w:tcBorders>
              <w:top w:val="nil"/>
              <w:left w:val="nil"/>
              <w:bottom w:val="single" w:sz="4" w:space="0" w:color="auto"/>
              <w:right w:val="nil"/>
            </w:tcBorders>
            <w:shd w:val="clear" w:color="auto" w:fill="auto"/>
            <w:noWrap/>
            <w:vAlign w:val="center"/>
            <w:hideMark/>
          </w:tcPr>
          <w:p w14:paraId="314683B9"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26</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9382B64"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8</w:t>
            </w:r>
          </w:p>
        </w:tc>
        <w:tc>
          <w:tcPr>
            <w:tcW w:w="850" w:type="dxa"/>
            <w:tcBorders>
              <w:top w:val="nil"/>
              <w:left w:val="nil"/>
              <w:bottom w:val="single" w:sz="4" w:space="0" w:color="auto"/>
              <w:right w:val="single" w:sz="4" w:space="0" w:color="auto"/>
            </w:tcBorders>
            <w:shd w:val="clear" w:color="auto" w:fill="auto"/>
            <w:noWrap/>
            <w:vAlign w:val="center"/>
            <w:hideMark/>
          </w:tcPr>
          <w:p w14:paraId="7AE59DB3"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55DFDE54"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9</w:t>
            </w:r>
          </w:p>
        </w:tc>
        <w:tc>
          <w:tcPr>
            <w:tcW w:w="850" w:type="dxa"/>
            <w:tcBorders>
              <w:top w:val="nil"/>
              <w:left w:val="nil"/>
              <w:bottom w:val="single" w:sz="4" w:space="0" w:color="auto"/>
              <w:right w:val="single" w:sz="4" w:space="0" w:color="auto"/>
            </w:tcBorders>
            <w:shd w:val="clear" w:color="auto" w:fill="auto"/>
            <w:noWrap/>
            <w:vAlign w:val="center"/>
            <w:hideMark/>
          </w:tcPr>
          <w:p w14:paraId="0861119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38</w:t>
            </w:r>
          </w:p>
        </w:tc>
        <w:tc>
          <w:tcPr>
            <w:tcW w:w="851" w:type="dxa"/>
            <w:tcBorders>
              <w:top w:val="nil"/>
              <w:left w:val="nil"/>
              <w:bottom w:val="single" w:sz="4" w:space="0" w:color="auto"/>
              <w:right w:val="single" w:sz="4" w:space="0" w:color="auto"/>
            </w:tcBorders>
            <w:shd w:val="clear" w:color="auto" w:fill="auto"/>
            <w:noWrap/>
            <w:vAlign w:val="center"/>
            <w:hideMark/>
          </w:tcPr>
          <w:p w14:paraId="0EEB7B03"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7ADAD05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43</w:t>
            </w:r>
          </w:p>
        </w:tc>
        <w:tc>
          <w:tcPr>
            <w:tcW w:w="850" w:type="dxa"/>
            <w:tcBorders>
              <w:top w:val="nil"/>
              <w:left w:val="nil"/>
              <w:bottom w:val="single" w:sz="4" w:space="0" w:color="auto"/>
              <w:right w:val="single" w:sz="4" w:space="0" w:color="auto"/>
            </w:tcBorders>
            <w:shd w:val="clear" w:color="auto" w:fill="auto"/>
            <w:noWrap/>
            <w:vAlign w:val="center"/>
            <w:hideMark/>
          </w:tcPr>
          <w:p w14:paraId="3776B667"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192</w:t>
            </w:r>
          </w:p>
        </w:tc>
        <w:tc>
          <w:tcPr>
            <w:tcW w:w="851" w:type="dxa"/>
            <w:tcBorders>
              <w:top w:val="nil"/>
              <w:left w:val="nil"/>
              <w:bottom w:val="single" w:sz="4" w:space="0" w:color="auto"/>
              <w:right w:val="single" w:sz="4" w:space="0" w:color="auto"/>
            </w:tcBorders>
            <w:shd w:val="clear" w:color="auto" w:fill="auto"/>
            <w:noWrap/>
            <w:vAlign w:val="center"/>
            <w:hideMark/>
          </w:tcPr>
          <w:p w14:paraId="6040546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1EF1C13E"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217</w:t>
            </w:r>
          </w:p>
        </w:tc>
      </w:tr>
      <w:tr w:rsidR="00BF1898" w:rsidRPr="00BF1898" w14:paraId="3C63737C" w14:textId="77777777" w:rsidTr="00BF1898">
        <w:trPr>
          <w:trHeight w:val="288"/>
        </w:trPr>
        <w:tc>
          <w:tcPr>
            <w:tcW w:w="1135" w:type="dxa"/>
            <w:vMerge/>
            <w:tcBorders>
              <w:top w:val="nil"/>
              <w:left w:val="single" w:sz="4" w:space="0" w:color="auto"/>
              <w:bottom w:val="single" w:sz="4" w:space="0" w:color="auto"/>
              <w:right w:val="single" w:sz="4" w:space="0" w:color="auto"/>
            </w:tcBorders>
            <w:vAlign w:val="center"/>
            <w:hideMark/>
          </w:tcPr>
          <w:p w14:paraId="7C61DCCA" w14:textId="77777777" w:rsidR="00BF1898" w:rsidRPr="00BF1898" w:rsidRDefault="00BF1898" w:rsidP="00BF1898">
            <w:pPr>
              <w:widowControl/>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1602898" w14:textId="77777777" w:rsidR="00BF1898" w:rsidRPr="00BF1898" w:rsidRDefault="00BF1898" w:rsidP="00BF1898">
            <w:pPr>
              <w:widowControl/>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Gama</w:t>
            </w:r>
          </w:p>
        </w:tc>
        <w:tc>
          <w:tcPr>
            <w:tcW w:w="850" w:type="dxa"/>
            <w:tcBorders>
              <w:top w:val="nil"/>
              <w:left w:val="nil"/>
              <w:bottom w:val="single" w:sz="4" w:space="0" w:color="auto"/>
              <w:right w:val="nil"/>
            </w:tcBorders>
            <w:shd w:val="clear" w:color="auto" w:fill="auto"/>
            <w:noWrap/>
            <w:vAlign w:val="center"/>
            <w:hideMark/>
          </w:tcPr>
          <w:p w14:paraId="710228C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9</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AE276A3"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w:t>
            </w:r>
          </w:p>
        </w:tc>
        <w:tc>
          <w:tcPr>
            <w:tcW w:w="850" w:type="dxa"/>
            <w:tcBorders>
              <w:top w:val="nil"/>
              <w:left w:val="nil"/>
              <w:bottom w:val="single" w:sz="4" w:space="0" w:color="auto"/>
              <w:right w:val="single" w:sz="4" w:space="0" w:color="auto"/>
            </w:tcBorders>
            <w:shd w:val="clear" w:color="auto" w:fill="auto"/>
            <w:noWrap/>
            <w:vAlign w:val="center"/>
            <w:hideMark/>
          </w:tcPr>
          <w:p w14:paraId="5CEE353D"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397D3FE6"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w:t>
            </w:r>
          </w:p>
        </w:tc>
        <w:tc>
          <w:tcPr>
            <w:tcW w:w="850" w:type="dxa"/>
            <w:tcBorders>
              <w:top w:val="nil"/>
              <w:left w:val="nil"/>
              <w:bottom w:val="single" w:sz="4" w:space="0" w:color="auto"/>
              <w:right w:val="single" w:sz="4" w:space="0" w:color="auto"/>
            </w:tcBorders>
            <w:shd w:val="clear" w:color="auto" w:fill="auto"/>
            <w:noWrap/>
            <w:vAlign w:val="center"/>
            <w:hideMark/>
          </w:tcPr>
          <w:p w14:paraId="1509331F"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10</w:t>
            </w:r>
          </w:p>
        </w:tc>
        <w:tc>
          <w:tcPr>
            <w:tcW w:w="851" w:type="dxa"/>
            <w:tcBorders>
              <w:top w:val="nil"/>
              <w:left w:val="nil"/>
              <w:bottom w:val="single" w:sz="4" w:space="0" w:color="auto"/>
              <w:right w:val="single" w:sz="4" w:space="0" w:color="auto"/>
            </w:tcBorders>
            <w:shd w:val="clear" w:color="auto" w:fill="auto"/>
            <w:noWrap/>
            <w:vAlign w:val="center"/>
            <w:hideMark/>
          </w:tcPr>
          <w:p w14:paraId="1CFAFA9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636B3908"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15</w:t>
            </w:r>
          </w:p>
        </w:tc>
        <w:tc>
          <w:tcPr>
            <w:tcW w:w="850" w:type="dxa"/>
            <w:tcBorders>
              <w:top w:val="nil"/>
              <w:left w:val="nil"/>
              <w:bottom w:val="single" w:sz="4" w:space="0" w:color="auto"/>
              <w:right w:val="single" w:sz="4" w:space="0" w:color="auto"/>
            </w:tcBorders>
            <w:shd w:val="clear" w:color="auto" w:fill="auto"/>
            <w:noWrap/>
            <w:vAlign w:val="center"/>
            <w:hideMark/>
          </w:tcPr>
          <w:p w14:paraId="2377D62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50</w:t>
            </w:r>
          </w:p>
        </w:tc>
        <w:tc>
          <w:tcPr>
            <w:tcW w:w="851" w:type="dxa"/>
            <w:tcBorders>
              <w:top w:val="nil"/>
              <w:left w:val="nil"/>
              <w:bottom w:val="single" w:sz="4" w:space="0" w:color="auto"/>
              <w:right w:val="single" w:sz="4" w:space="0" w:color="auto"/>
            </w:tcBorders>
            <w:shd w:val="clear" w:color="auto" w:fill="auto"/>
            <w:noWrap/>
            <w:vAlign w:val="center"/>
            <w:hideMark/>
          </w:tcPr>
          <w:p w14:paraId="475E6AE2"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0C37311A"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75</w:t>
            </w:r>
          </w:p>
        </w:tc>
      </w:tr>
      <w:tr w:rsidR="00BF1898" w:rsidRPr="00BF1898" w14:paraId="6647A12F" w14:textId="77777777" w:rsidTr="00BF1898">
        <w:trPr>
          <w:trHeight w:val="288"/>
        </w:trPr>
        <w:tc>
          <w:tcPr>
            <w:tcW w:w="1135" w:type="dxa"/>
            <w:vMerge/>
            <w:tcBorders>
              <w:top w:val="nil"/>
              <w:left w:val="single" w:sz="4" w:space="0" w:color="auto"/>
              <w:bottom w:val="single" w:sz="4" w:space="0" w:color="auto"/>
              <w:right w:val="single" w:sz="4" w:space="0" w:color="auto"/>
            </w:tcBorders>
            <w:vAlign w:val="center"/>
            <w:hideMark/>
          </w:tcPr>
          <w:p w14:paraId="4E5228FF" w14:textId="77777777" w:rsidR="00BF1898" w:rsidRPr="00BF1898" w:rsidRDefault="00BF1898" w:rsidP="00BF1898">
            <w:pPr>
              <w:widowControl/>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0FBAD62" w14:textId="77777777" w:rsidR="00BF1898" w:rsidRPr="00BF1898" w:rsidRDefault="00BF1898" w:rsidP="00BF1898">
            <w:pPr>
              <w:widowControl/>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Karal</w:t>
            </w:r>
            <w:proofErr w:type="spellEnd"/>
          </w:p>
        </w:tc>
        <w:tc>
          <w:tcPr>
            <w:tcW w:w="850" w:type="dxa"/>
            <w:tcBorders>
              <w:top w:val="nil"/>
              <w:left w:val="nil"/>
              <w:bottom w:val="single" w:sz="4" w:space="0" w:color="auto"/>
              <w:right w:val="nil"/>
            </w:tcBorders>
            <w:shd w:val="clear" w:color="auto" w:fill="auto"/>
            <w:noWrap/>
            <w:vAlign w:val="center"/>
            <w:hideMark/>
          </w:tcPr>
          <w:p w14:paraId="12374DEA"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13</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EB4BE28"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w:t>
            </w:r>
          </w:p>
        </w:tc>
        <w:tc>
          <w:tcPr>
            <w:tcW w:w="850" w:type="dxa"/>
            <w:tcBorders>
              <w:top w:val="nil"/>
              <w:left w:val="nil"/>
              <w:bottom w:val="single" w:sz="4" w:space="0" w:color="auto"/>
              <w:right w:val="single" w:sz="4" w:space="0" w:color="auto"/>
            </w:tcBorders>
            <w:shd w:val="clear" w:color="auto" w:fill="auto"/>
            <w:noWrap/>
            <w:vAlign w:val="center"/>
            <w:hideMark/>
          </w:tcPr>
          <w:p w14:paraId="26EFEE8F"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5D9F9853"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0" w:type="dxa"/>
            <w:tcBorders>
              <w:top w:val="nil"/>
              <w:left w:val="nil"/>
              <w:bottom w:val="single" w:sz="4" w:space="0" w:color="auto"/>
              <w:right w:val="single" w:sz="4" w:space="0" w:color="auto"/>
            </w:tcBorders>
            <w:shd w:val="clear" w:color="auto" w:fill="auto"/>
            <w:noWrap/>
            <w:vAlign w:val="center"/>
            <w:hideMark/>
          </w:tcPr>
          <w:p w14:paraId="4EA380B8"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w:t>
            </w:r>
          </w:p>
        </w:tc>
        <w:tc>
          <w:tcPr>
            <w:tcW w:w="851" w:type="dxa"/>
            <w:tcBorders>
              <w:top w:val="nil"/>
              <w:left w:val="nil"/>
              <w:bottom w:val="single" w:sz="4" w:space="0" w:color="auto"/>
              <w:right w:val="single" w:sz="4" w:space="0" w:color="auto"/>
            </w:tcBorders>
            <w:shd w:val="clear" w:color="auto" w:fill="auto"/>
            <w:noWrap/>
            <w:vAlign w:val="center"/>
            <w:hideMark/>
          </w:tcPr>
          <w:p w14:paraId="718DE124"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6B031B29"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22</w:t>
            </w:r>
          </w:p>
        </w:tc>
        <w:tc>
          <w:tcPr>
            <w:tcW w:w="850" w:type="dxa"/>
            <w:tcBorders>
              <w:top w:val="nil"/>
              <w:left w:val="nil"/>
              <w:bottom w:val="single" w:sz="4" w:space="0" w:color="auto"/>
              <w:right w:val="single" w:sz="4" w:space="0" w:color="auto"/>
            </w:tcBorders>
            <w:shd w:val="clear" w:color="auto" w:fill="auto"/>
            <w:noWrap/>
            <w:vAlign w:val="center"/>
            <w:hideMark/>
          </w:tcPr>
          <w:p w14:paraId="7135E21D"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83</w:t>
            </w:r>
          </w:p>
        </w:tc>
        <w:tc>
          <w:tcPr>
            <w:tcW w:w="851" w:type="dxa"/>
            <w:tcBorders>
              <w:top w:val="nil"/>
              <w:left w:val="nil"/>
              <w:bottom w:val="single" w:sz="4" w:space="0" w:color="auto"/>
              <w:right w:val="single" w:sz="4" w:space="0" w:color="auto"/>
            </w:tcBorders>
            <w:shd w:val="clear" w:color="auto" w:fill="auto"/>
            <w:noWrap/>
            <w:vAlign w:val="center"/>
            <w:hideMark/>
          </w:tcPr>
          <w:p w14:paraId="3B3053DE"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480E43B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108</w:t>
            </w:r>
          </w:p>
        </w:tc>
      </w:tr>
      <w:tr w:rsidR="00BF1898" w:rsidRPr="00BF1898" w14:paraId="17C5D3E2" w14:textId="77777777" w:rsidTr="00BF1898">
        <w:trPr>
          <w:trHeight w:val="288"/>
        </w:trPr>
        <w:tc>
          <w:tcPr>
            <w:tcW w:w="1135" w:type="dxa"/>
            <w:vMerge/>
            <w:tcBorders>
              <w:top w:val="nil"/>
              <w:left w:val="single" w:sz="4" w:space="0" w:color="auto"/>
              <w:bottom w:val="single" w:sz="4" w:space="0" w:color="auto"/>
              <w:right w:val="single" w:sz="4" w:space="0" w:color="auto"/>
            </w:tcBorders>
            <w:vAlign w:val="center"/>
            <w:hideMark/>
          </w:tcPr>
          <w:p w14:paraId="64FF77A4" w14:textId="77777777" w:rsidR="00BF1898" w:rsidRPr="00BF1898" w:rsidRDefault="00BF1898" w:rsidP="00BF1898">
            <w:pPr>
              <w:widowControl/>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79DBA2D" w14:textId="77777777" w:rsidR="00BF1898" w:rsidRPr="00BF1898" w:rsidRDefault="00BF1898" w:rsidP="00BF1898">
            <w:pPr>
              <w:widowControl/>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Mani</w:t>
            </w:r>
          </w:p>
        </w:tc>
        <w:tc>
          <w:tcPr>
            <w:tcW w:w="850" w:type="dxa"/>
            <w:tcBorders>
              <w:top w:val="nil"/>
              <w:left w:val="nil"/>
              <w:bottom w:val="single" w:sz="4" w:space="0" w:color="auto"/>
              <w:right w:val="nil"/>
            </w:tcBorders>
            <w:shd w:val="clear" w:color="auto" w:fill="auto"/>
            <w:noWrap/>
            <w:vAlign w:val="center"/>
            <w:hideMark/>
          </w:tcPr>
          <w:p w14:paraId="38FC23E5"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14</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BF9CFF9"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0" w:type="dxa"/>
            <w:tcBorders>
              <w:top w:val="nil"/>
              <w:left w:val="nil"/>
              <w:bottom w:val="single" w:sz="4" w:space="0" w:color="auto"/>
              <w:right w:val="single" w:sz="4" w:space="0" w:color="auto"/>
            </w:tcBorders>
            <w:shd w:val="clear" w:color="auto" w:fill="auto"/>
            <w:noWrap/>
            <w:vAlign w:val="center"/>
            <w:hideMark/>
          </w:tcPr>
          <w:p w14:paraId="79AC5DBE"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64953D8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850" w:type="dxa"/>
            <w:tcBorders>
              <w:top w:val="nil"/>
              <w:left w:val="nil"/>
              <w:bottom w:val="single" w:sz="4" w:space="0" w:color="auto"/>
              <w:right w:val="single" w:sz="4" w:space="0" w:color="auto"/>
            </w:tcBorders>
            <w:shd w:val="clear" w:color="auto" w:fill="auto"/>
            <w:noWrap/>
            <w:vAlign w:val="center"/>
            <w:hideMark/>
          </w:tcPr>
          <w:p w14:paraId="4C6564E4"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w:t>
            </w:r>
          </w:p>
        </w:tc>
        <w:tc>
          <w:tcPr>
            <w:tcW w:w="851" w:type="dxa"/>
            <w:tcBorders>
              <w:top w:val="nil"/>
              <w:left w:val="nil"/>
              <w:bottom w:val="single" w:sz="4" w:space="0" w:color="auto"/>
              <w:right w:val="single" w:sz="4" w:space="0" w:color="auto"/>
            </w:tcBorders>
            <w:shd w:val="clear" w:color="auto" w:fill="auto"/>
            <w:noWrap/>
            <w:vAlign w:val="center"/>
            <w:hideMark/>
          </w:tcPr>
          <w:p w14:paraId="68DC4F4D"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66DB19F5"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23</w:t>
            </w:r>
          </w:p>
        </w:tc>
        <w:tc>
          <w:tcPr>
            <w:tcW w:w="850" w:type="dxa"/>
            <w:tcBorders>
              <w:top w:val="nil"/>
              <w:left w:val="nil"/>
              <w:bottom w:val="single" w:sz="4" w:space="0" w:color="auto"/>
              <w:right w:val="single" w:sz="4" w:space="0" w:color="auto"/>
            </w:tcBorders>
            <w:shd w:val="clear" w:color="auto" w:fill="auto"/>
            <w:noWrap/>
            <w:vAlign w:val="center"/>
            <w:hideMark/>
          </w:tcPr>
          <w:p w14:paraId="7E7FB5CD"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92</w:t>
            </w:r>
          </w:p>
        </w:tc>
        <w:tc>
          <w:tcPr>
            <w:tcW w:w="851" w:type="dxa"/>
            <w:tcBorders>
              <w:top w:val="nil"/>
              <w:left w:val="nil"/>
              <w:bottom w:val="single" w:sz="4" w:space="0" w:color="auto"/>
              <w:right w:val="single" w:sz="4" w:space="0" w:color="auto"/>
            </w:tcBorders>
            <w:shd w:val="clear" w:color="auto" w:fill="auto"/>
            <w:noWrap/>
            <w:vAlign w:val="center"/>
            <w:hideMark/>
          </w:tcPr>
          <w:p w14:paraId="046E6599"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1A3C5642"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117</w:t>
            </w:r>
          </w:p>
        </w:tc>
      </w:tr>
      <w:tr w:rsidR="00BF1898" w:rsidRPr="00BF1898" w14:paraId="20A03211" w14:textId="77777777" w:rsidTr="00BF1898">
        <w:trPr>
          <w:trHeight w:val="288"/>
        </w:trPr>
        <w:tc>
          <w:tcPr>
            <w:tcW w:w="1135" w:type="dxa"/>
            <w:vMerge/>
            <w:tcBorders>
              <w:top w:val="nil"/>
              <w:left w:val="single" w:sz="4" w:space="0" w:color="auto"/>
              <w:bottom w:val="single" w:sz="4" w:space="0" w:color="auto"/>
              <w:right w:val="single" w:sz="4" w:space="0" w:color="auto"/>
            </w:tcBorders>
            <w:vAlign w:val="center"/>
            <w:hideMark/>
          </w:tcPr>
          <w:p w14:paraId="1B5E3788" w14:textId="77777777" w:rsidR="00BF1898" w:rsidRPr="00BF1898" w:rsidRDefault="00BF1898" w:rsidP="00BF1898">
            <w:pPr>
              <w:widowControl/>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8851940" w14:textId="77777777" w:rsidR="00BF1898" w:rsidRPr="00BF1898" w:rsidRDefault="00BF1898" w:rsidP="00BF1898">
            <w:pPr>
              <w:widowControl/>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Massaguet</w:t>
            </w:r>
            <w:proofErr w:type="spellEnd"/>
          </w:p>
        </w:tc>
        <w:tc>
          <w:tcPr>
            <w:tcW w:w="850" w:type="dxa"/>
            <w:tcBorders>
              <w:top w:val="nil"/>
              <w:left w:val="nil"/>
              <w:bottom w:val="single" w:sz="4" w:space="0" w:color="auto"/>
              <w:right w:val="nil"/>
            </w:tcBorders>
            <w:shd w:val="clear" w:color="auto" w:fill="auto"/>
            <w:noWrap/>
            <w:vAlign w:val="center"/>
            <w:hideMark/>
          </w:tcPr>
          <w:p w14:paraId="7526729B"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21</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F0793A7"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w:t>
            </w:r>
          </w:p>
        </w:tc>
        <w:tc>
          <w:tcPr>
            <w:tcW w:w="850" w:type="dxa"/>
            <w:tcBorders>
              <w:top w:val="nil"/>
              <w:left w:val="nil"/>
              <w:bottom w:val="single" w:sz="4" w:space="0" w:color="auto"/>
              <w:right w:val="single" w:sz="4" w:space="0" w:color="auto"/>
            </w:tcBorders>
            <w:shd w:val="clear" w:color="auto" w:fill="auto"/>
            <w:noWrap/>
            <w:vAlign w:val="center"/>
            <w:hideMark/>
          </w:tcPr>
          <w:p w14:paraId="40B84483"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78291D1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7</w:t>
            </w:r>
          </w:p>
        </w:tc>
        <w:tc>
          <w:tcPr>
            <w:tcW w:w="850" w:type="dxa"/>
            <w:tcBorders>
              <w:top w:val="nil"/>
              <w:left w:val="nil"/>
              <w:bottom w:val="single" w:sz="4" w:space="0" w:color="auto"/>
              <w:right w:val="single" w:sz="4" w:space="0" w:color="auto"/>
            </w:tcBorders>
            <w:shd w:val="clear" w:color="auto" w:fill="auto"/>
            <w:noWrap/>
            <w:vAlign w:val="center"/>
            <w:hideMark/>
          </w:tcPr>
          <w:p w14:paraId="5C4D205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30</w:t>
            </w:r>
          </w:p>
        </w:tc>
        <w:tc>
          <w:tcPr>
            <w:tcW w:w="851" w:type="dxa"/>
            <w:tcBorders>
              <w:top w:val="nil"/>
              <w:left w:val="nil"/>
              <w:bottom w:val="single" w:sz="4" w:space="0" w:color="auto"/>
              <w:right w:val="single" w:sz="4" w:space="0" w:color="auto"/>
            </w:tcBorders>
            <w:shd w:val="clear" w:color="auto" w:fill="auto"/>
            <w:noWrap/>
            <w:vAlign w:val="center"/>
            <w:hideMark/>
          </w:tcPr>
          <w:p w14:paraId="15DDA91B"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73AD36F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35</w:t>
            </w:r>
          </w:p>
        </w:tc>
        <w:tc>
          <w:tcPr>
            <w:tcW w:w="850" w:type="dxa"/>
            <w:tcBorders>
              <w:top w:val="nil"/>
              <w:left w:val="nil"/>
              <w:bottom w:val="single" w:sz="4" w:space="0" w:color="auto"/>
              <w:right w:val="single" w:sz="4" w:space="0" w:color="auto"/>
            </w:tcBorders>
            <w:shd w:val="clear" w:color="auto" w:fill="auto"/>
            <w:noWrap/>
            <w:vAlign w:val="center"/>
            <w:hideMark/>
          </w:tcPr>
          <w:p w14:paraId="572195FD"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150</w:t>
            </w:r>
          </w:p>
        </w:tc>
        <w:tc>
          <w:tcPr>
            <w:tcW w:w="851" w:type="dxa"/>
            <w:tcBorders>
              <w:top w:val="nil"/>
              <w:left w:val="nil"/>
              <w:bottom w:val="single" w:sz="4" w:space="0" w:color="auto"/>
              <w:right w:val="single" w:sz="4" w:space="0" w:color="auto"/>
            </w:tcBorders>
            <w:shd w:val="clear" w:color="auto" w:fill="auto"/>
            <w:noWrap/>
            <w:vAlign w:val="center"/>
            <w:hideMark/>
          </w:tcPr>
          <w:p w14:paraId="3E83EE0A"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664FDB62"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175</w:t>
            </w:r>
          </w:p>
        </w:tc>
      </w:tr>
      <w:tr w:rsidR="00BF1898" w:rsidRPr="00BF1898" w14:paraId="6D693CA6" w14:textId="77777777" w:rsidTr="00BF1898">
        <w:trPr>
          <w:trHeight w:val="288"/>
        </w:trPr>
        <w:tc>
          <w:tcPr>
            <w:tcW w:w="1135" w:type="dxa"/>
            <w:vMerge/>
            <w:tcBorders>
              <w:top w:val="nil"/>
              <w:left w:val="single" w:sz="4" w:space="0" w:color="auto"/>
              <w:bottom w:val="single" w:sz="4" w:space="0" w:color="auto"/>
              <w:right w:val="single" w:sz="4" w:space="0" w:color="auto"/>
            </w:tcBorders>
            <w:vAlign w:val="center"/>
            <w:hideMark/>
          </w:tcPr>
          <w:p w14:paraId="3CAD8C7E" w14:textId="77777777" w:rsidR="00BF1898" w:rsidRPr="00BF1898" w:rsidRDefault="00BF1898" w:rsidP="00BF1898">
            <w:pPr>
              <w:widowControl/>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8F3A133" w14:textId="77777777" w:rsidR="00BF1898" w:rsidRPr="00BF1898" w:rsidRDefault="00BF1898" w:rsidP="00BF1898">
            <w:pPr>
              <w:widowControl/>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Massakory</w:t>
            </w:r>
            <w:proofErr w:type="spellEnd"/>
          </w:p>
        </w:tc>
        <w:tc>
          <w:tcPr>
            <w:tcW w:w="850" w:type="dxa"/>
            <w:tcBorders>
              <w:top w:val="nil"/>
              <w:left w:val="nil"/>
              <w:bottom w:val="single" w:sz="4" w:space="0" w:color="auto"/>
              <w:right w:val="nil"/>
            </w:tcBorders>
            <w:shd w:val="clear" w:color="auto" w:fill="auto"/>
            <w:noWrap/>
            <w:vAlign w:val="center"/>
            <w:hideMark/>
          </w:tcPr>
          <w:p w14:paraId="657C2327"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65D7225"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850" w:type="dxa"/>
            <w:tcBorders>
              <w:top w:val="nil"/>
              <w:left w:val="nil"/>
              <w:bottom w:val="single" w:sz="4" w:space="0" w:color="auto"/>
              <w:right w:val="single" w:sz="4" w:space="0" w:color="auto"/>
            </w:tcBorders>
            <w:shd w:val="clear" w:color="auto" w:fill="auto"/>
            <w:noWrap/>
            <w:vAlign w:val="center"/>
            <w:hideMark/>
          </w:tcPr>
          <w:p w14:paraId="29F0F39F"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1BBEF01C"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w:t>
            </w:r>
          </w:p>
        </w:tc>
        <w:tc>
          <w:tcPr>
            <w:tcW w:w="850" w:type="dxa"/>
            <w:tcBorders>
              <w:top w:val="nil"/>
              <w:left w:val="nil"/>
              <w:bottom w:val="single" w:sz="4" w:space="0" w:color="auto"/>
              <w:right w:val="single" w:sz="4" w:space="0" w:color="auto"/>
            </w:tcBorders>
            <w:shd w:val="clear" w:color="auto" w:fill="auto"/>
            <w:noWrap/>
            <w:vAlign w:val="center"/>
            <w:hideMark/>
          </w:tcPr>
          <w:p w14:paraId="070E116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1" w:type="dxa"/>
            <w:tcBorders>
              <w:top w:val="nil"/>
              <w:left w:val="nil"/>
              <w:bottom w:val="single" w:sz="4" w:space="0" w:color="auto"/>
              <w:right w:val="single" w:sz="4" w:space="0" w:color="auto"/>
            </w:tcBorders>
            <w:shd w:val="clear" w:color="auto" w:fill="auto"/>
            <w:noWrap/>
            <w:vAlign w:val="center"/>
            <w:hideMark/>
          </w:tcPr>
          <w:p w14:paraId="41BD7A59"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1D0B8672"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30</w:t>
            </w:r>
          </w:p>
        </w:tc>
        <w:tc>
          <w:tcPr>
            <w:tcW w:w="850" w:type="dxa"/>
            <w:tcBorders>
              <w:top w:val="nil"/>
              <w:left w:val="nil"/>
              <w:bottom w:val="single" w:sz="4" w:space="0" w:color="auto"/>
              <w:right w:val="single" w:sz="4" w:space="0" w:color="auto"/>
            </w:tcBorders>
            <w:shd w:val="clear" w:color="auto" w:fill="auto"/>
            <w:noWrap/>
            <w:vAlign w:val="center"/>
            <w:hideMark/>
          </w:tcPr>
          <w:p w14:paraId="5E317C48"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125</w:t>
            </w:r>
          </w:p>
        </w:tc>
        <w:tc>
          <w:tcPr>
            <w:tcW w:w="851" w:type="dxa"/>
            <w:tcBorders>
              <w:top w:val="nil"/>
              <w:left w:val="nil"/>
              <w:bottom w:val="single" w:sz="4" w:space="0" w:color="auto"/>
              <w:right w:val="single" w:sz="4" w:space="0" w:color="auto"/>
            </w:tcBorders>
            <w:shd w:val="clear" w:color="auto" w:fill="auto"/>
            <w:noWrap/>
            <w:vAlign w:val="center"/>
            <w:hideMark/>
          </w:tcPr>
          <w:p w14:paraId="2B79D13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7B5B0204"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150</w:t>
            </w:r>
          </w:p>
        </w:tc>
      </w:tr>
      <w:tr w:rsidR="00BF1898" w:rsidRPr="00BF1898" w14:paraId="227EA9A1" w14:textId="77777777" w:rsidTr="00BF1898">
        <w:trPr>
          <w:trHeight w:val="288"/>
        </w:trPr>
        <w:tc>
          <w:tcPr>
            <w:tcW w:w="11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48AD67"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MAYO KEBBI EST</w:t>
            </w:r>
          </w:p>
        </w:tc>
        <w:tc>
          <w:tcPr>
            <w:tcW w:w="1134" w:type="dxa"/>
            <w:tcBorders>
              <w:top w:val="nil"/>
              <w:left w:val="nil"/>
              <w:bottom w:val="single" w:sz="4" w:space="0" w:color="auto"/>
              <w:right w:val="single" w:sz="4" w:space="0" w:color="auto"/>
            </w:tcBorders>
            <w:shd w:val="clear" w:color="auto" w:fill="auto"/>
            <w:noWrap/>
            <w:vAlign w:val="center"/>
            <w:hideMark/>
          </w:tcPr>
          <w:p w14:paraId="7431476B" w14:textId="77777777" w:rsidR="00BF1898" w:rsidRPr="00BF1898" w:rsidRDefault="00BF1898" w:rsidP="00BF1898">
            <w:pPr>
              <w:widowControl/>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Bongor</w:t>
            </w:r>
            <w:proofErr w:type="spellEnd"/>
          </w:p>
        </w:tc>
        <w:tc>
          <w:tcPr>
            <w:tcW w:w="850" w:type="dxa"/>
            <w:tcBorders>
              <w:top w:val="nil"/>
              <w:left w:val="nil"/>
              <w:bottom w:val="single" w:sz="4" w:space="0" w:color="auto"/>
              <w:right w:val="nil"/>
            </w:tcBorders>
            <w:shd w:val="clear" w:color="auto" w:fill="auto"/>
            <w:noWrap/>
            <w:vAlign w:val="center"/>
            <w:hideMark/>
          </w:tcPr>
          <w:p w14:paraId="218DCF94"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8613668"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7</w:t>
            </w:r>
          </w:p>
        </w:tc>
        <w:tc>
          <w:tcPr>
            <w:tcW w:w="850" w:type="dxa"/>
            <w:tcBorders>
              <w:top w:val="nil"/>
              <w:left w:val="nil"/>
              <w:bottom w:val="single" w:sz="4" w:space="0" w:color="auto"/>
              <w:right w:val="single" w:sz="4" w:space="0" w:color="auto"/>
            </w:tcBorders>
            <w:shd w:val="clear" w:color="auto" w:fill="auto"/>
            <w:noWrap/>
            <w:vAlign w:val="center"/>
            <w:hideMark/>
          </w:tcPr>
          <w:p w14:paraId="2471253A"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23ADD5B3"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8</w:t>
            </w:r>
          </w:p>
        </w:tc>
        <w:tc>
          <w:tcPr>
            <w:tcW w:w="850" w:type="dxa"/>
            <w:tcBorders>
              <w:top w:val="nil"/>
              <w:left w:val="nil"/>
              <w:bottom w:val="single" w:sz="4" w:space="0" w:color="auto"/>
              <w:right w:val="single" w:sz="4" w:space="0" w:color="auto"/>
            </w:tcBorders>
            <w:shd w:val="clear" w:color="auto" w:fill="auto"/>
            <w:noWrap/>
            <w:vAlign w:val="center"/>
            <w:hideMark/>
          </w:tcPr>
          <w:p w14:paraId="5EEBED45"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37</w:t>
            </w:r>
          </w:p>
        </w:tc>
        <w:tc>
          <w:tcPr>
            <w:tcW w:w="851" w:type="dxa"/>
            <w:tcBorders>
              <w:top w:val="nil"/>
              <w:left w:val="nil"/>
              <w:bottom w:val="single" w:sz="4" w:space="0" w:color="auto"/>
              <w:right w:val="single" w:sz="4" w:space="0" w:color="auto"/>
            </w:tcBorders>
            <w:shd w:val="clear" w:color="auto" w:fill="auto"/>
            <w:noWrap/>
            <w:vAlign w:val="center"/>
            <w:hideMark/>
          </w:tcPr>
          <w:p w14:paraId="1BFA6794"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706467BD"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42</w:t>
            </w:r>
          </w:p>
        </w:tc>
        <w:tc>
          <w:tcPr>
            <w:tcW w:w="850" w:type="dxa"/>
            <w:tcBorders>
              <w:top w:val="nil"/>
              <w:left w:val="nil"/>
              <w:bottom w:val="single" w:sz="4" w:space="0" w:color="auto"/>
              <w:right w:val="single" w:sz="4" w:space="0" w:color="auto"/>
            </w:tcBorders>
            <w:shd w:val="clear" w:color="auto" w:fill="auto"/>
            <w:noWrap/>
            <w:vAlign w:val="center"/>
            <w:hideMark/>
          </w:tcPr>
          <w:p w14:paraId="56ECA8BB"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183</w:t>
            </w:r>
          </w:p>
        </w:tc>
        <w:tc>
          <w:tcPr>
            <w:tcW w:w="851" w:type="dxa"/>
            <w:tcBorders>
              <w:top w:val="nil"/>
              <w:left w:val="nil"/>
              <w:bottom w:val="single" w:sz="4" w:space="0" w:color="auto"/>
              <w:right w:val="single" w:sz="4" w:space="0" w:color="auto"/>
            </w:tcBorders>
            <w:shd w:val="clear" w:color="auto" w:fill="auto"/>
            <w:noWrap/>
            <w:vAlign w:val="center"/>
            <w:hideMark/>
          </w:tcPr>
          <w:p w14:paraId="5011FD8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5D370318"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208</w:t>
            </w:r>
          </w:p>
        </w:tc>
      </w:tr>
      <w:tr w:rsidR="00BF1898" w:rsidRPr="00BF1898" w14:paraId="176A5CEA" w14:textId="77777777" w:rsidTr="00BF1898">
        <w:trPr>
          <w:trHeight w:val="288"/>
        </w:trPr>
        <w:tc>
          <w:tcPr>
            <w:tcW w:w="1135" w:type="dxa"/>
            <w:vMerge/>
            <w:tcBorders>
              <w:top w:val="nil"/>
              <w:left w:val="single" w:sz="4" w:space="0" w:color="auto"/>
              <w:bottom w:val="single" w:sz="4" w:space="0" w:color="000000"/>
              <w:right w:val="single" w:sz="4" w:space="0" w:color="auto"/>
            </w:tcBorders>
            <w:vAlign w:val="center"/>
            <w:hideMark/>
          </w:tcPr>
          <w:p w14:paraId="703E4D44" w14:textId="77777777" w:rsidR="00BF1898" w:rsidRPr="00BF1898" w:rsidRDefault="00BF1898" w:rsidP="00BF1898">
            <w:pPr>
              <w:widowControl/>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1272A5B" w14:textId="77777777" w:rsidR="00BF1898" w:rsidRPr="00BF1898" w:rsidRDefault="00BF1898" w:rsidP="00BF1898">
            <w:pPr>
              <w:widowControl/>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Guelendeng</w:t>
            </w:r>
            <w:proofErr w:type="spellEnd"/>
          </w:p>
        </w:tc>
        <w:tc>
          <w:tcPr>
            <w:tcW w:w="850" w:type="dxa"/>
            <w:tcBorders>
              <w:top w:val="nil"/>
              <w:left w:val="nil"/>
              <w:bottom w:val="single" w:sz="4" w:space="0" w:color="auto"/>
              <w:right w:val="nil"/>
            </w:tcBorders>
            <w:shd w:val="clear" w:color="auto" w:fill="auto"/>
            <w:noWrap/>
            <w:vAlign w:val="center"/>
            <w:hideMark/>
          </w:tcPr>
          <w:p w14:paraId="7690BA4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946173F"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w:t>
            </w:r>
          </w:p>
        </w:tc>
        <w:tc>
          <w:tcPr>
            <w:tcW w:w="850" w:type="dxa"/>
            <w:tcBorders>
              <w:top w:val="nil"/>
              <w:left w:val="nil"/>
              <w:bottom w:val="single" w:sz="4" w:space="0" w:color="auto"/>
              <w:right w:val="single" w:sz="4" w:space="0" w:color="auto"/>
            </w:tcBorders>
            <w:shd w:val="clear" w:color="auto" w:fill="auto"/>
            <w:noWrap/>
            <w:vAlign w:val="center"/>
            <w:hideMark/>
          </w:tcPr>
          <w:p w14:paraId="00F6983E"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0F3B3986"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w:t>
            </w:r>
          </w:p>
        </w:tc>
        <w:tc>
          <w:tcPr>
            <w:tcW w:w="850" w:type="dxa"/>
            <w:tcBorders>
              <w:top w:val="nil"/>
              <w:left w:val="nil"/>
              <w:bottom w:val="single" w:sz="4" w:space="0" w:color="auto"/>
              <w:right w:val="single" w:sz="4" w:space="0" w:color="auto"/>
            </w:tcBorders>
            <w:shd w:val="clear" w:color="auto" w:fill="auto"/>
            <w:noWrap/>
            <w:vAlign w:val="center"/>
            <w:hideMark/>
          </w:tcPr>
          <w:p w14:paraId="6E1A8998"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12</w:t>
            </w:r>
          </w:p>
        </w:tc>
        <w:tc>
          <w:tcPr>
            <w:tcW w:w="851" w:type="dxa"/>
            <w:tcBorders>
              <w:top w:val="nil"/>
              <w:left w:val="nil"/>
              <w:bottom w:val="single" w:sz="4" w:space="0" w:color="auto"/>
              <w:right w:val="single" w:sz="4" w:space="0" w:color="auto"/>
            </w:tcBorders>
            <w:shd w:val="clear" w:color="auto" w:fill="auto"/>
            <w:noWrap/>
            <w:vAlign w:val="center"/>
            <w:hideMark/>
          </w:tcPr>
          <w:p w14:paraId="0B1D6F3D"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03413F52"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w:t>
            </w:r>
          </w:p>
        </w:tc>
        <w:tc>
          <w:tcPr>
            <w:tcW w:w="850" w:type="dxa"/>
            <w:tcBorders>
              <w:top w:val="nil"/>
              <w:left w:val="nil"/>
              <w:bottom w:val="single" w:sz="4" w:space="0" w:color="auto"/>
              <w:right w:val="single" w:sz="4" w:space="0" w:color="auto"/>
            </w:tcBorders>
            <w:shd w:val="clear" w:color="auto" w:fill="auto"/>
            <w:noWrap/>
            <w:vAlign w:val="center"/>
            <w:hideMark/>
          </w:tcPr>
          <w:p w14:paraId="7926DD3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58</w:t>
            </w:r>
          </w:p>
        </w:tc>
        <w:tc>
          <w:tcPr>
            <w:tcW w:w="851" w:type="dxa"/>
            <w:tcBorders>
              <w:top w:val="nil"/>
              <w:left w:val="nil"/>
              <w:bottom w:val="single" w:sz="4" w:space="0" w:color="auto"/>
              <w:right w:val="single" w:sz="4" w:space="0" w:color="auto"/>
            </w:tcBorders>
            <w:shd w:val="clear" w:color="auto" w:fill="auto"/>
            <w:noWrap/>
            <w:vAlign w:val="center"/>
            <w:hideMark/>
          </w:tcPr>
          <w:p w14:paraId="630087AE"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2661F7C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83</w:t>
            </w:r>
          </w:p>
        </w:tc>
      </w:tr>
      <w:tr w:rsidR="00BF1898" w:rsidRPr="00BF1898" w14:paraId="28D1229D" w14:textId="77777777" w:rsidTr="00BF1898">
        <w:trPr>
          <w:trHeight w:val="288"/>
        </w:trPr>
        <w:tc>
          <w:tcPr>
            <w:tcW w:w="1135" w:type="dxa"/>
            <w:vMerge/>
            <w:tcBorders>
              <w:top w:val="nil"/>
              <w:left w:val="single" w:sz="4" w:space="0" w:color="auto"/>
              <w:bottom w:val="single" w:sz="4" w:space="0" w:color="000000"/>
              <w:right w:val="single" w:sz="4" w:space="0" w:color="auto"/>
            </w:tcBorders>
            <w:vAlign w:val="center"/>
            <w:hideMark/>
          </w:tcPr>
          <w:p w14:paraId="667B4084" w14:textId="77777777" w:rsidR="00BF1898" w:rsidRPr="00BF1898" w:rsidRDefault="00BF1898" w:rsidP="00BF1898">
            <w:pPr>
              <w:widowControl/>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166FB0C" w14:textId="77777777" w:rsidR="00BF1898" w:rsidRPr="00BF1898" w:rsidRDefault="00BF1898" w:rsidP="00BF1898">
            <w:pPr>
              <w:widowControl/>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Moulkou</w:t>
            </w:r>
            <w:proofErr w:type="spellEnd"/>
          </w:p>
        </w:tc>
        <w:tc>
          <w:tcPr>
            <w:tcW w:w="850" w:type="dxa"/>
            <w:tcBorders>
              <w:top w:val="nil"/>
              <w:left w:val="nil"/>
              <w:bottom w:val="single" w:sz="4" w:space="0" w:color="auto"/>
              <w:right w:val="nil"/>
            </w:tcBorders>
            <w:shd w:val="clear" w:color="auto" w:fill="auto"/>
            <w:noWrap/>
            <w:vAlign w:val="center"/>
            <w:hideMark/>
          </w:tcPr>
          <w:p w14:paraId="06B9AED7"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8</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1C75196B"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w:t>
            </w:r>
          </w:p>
        </w:tc>
        <w:tc>
          <w:tcPr>
            <w:tcW w:w="850" w:type="dxa"/>
            <w:tcBorders>
              <w:top w:val="nil"/>
              <w:left w:val="nil"/>
              <w:bottom w:val="single" w:sz="4" w:space="0" w:color="auto"/>
              <w:right w:val="single" w:sz="4" w:space="0" w:color="auto"/>
            </w:tcBorders>
            <w:shd w:val="clear" w:color="auto" w:fill="auto"/>
            <w:noWrap/>
            <w:vAlign w:val="center"/>
            <w:hideMark/>
          </w:tcPr>
          <w:p w14:paraId="535CD0E5"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2AC6D5C8"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w:t>
            </w:r>
          </w:p>
        </w:tc>
        <w:tc>
          <w:tcPr>
            <w:tcW w:w="850" w:type="dxa"/>
            <w:tcBorders>
              <w:top w:val="nil"/>
              <w:left w:val="nil"/>
              <w:bottom w:val="single" w:sz="4" w:space="0" w:color="auto"/>
              <w:right w:val="single" w:sz="4" w:space="0" w:color="auto"/>
            </w:tcBorders>
            <w:shd w:val="clear" w:color="auto" w:fill="auto"/>
            <w:noWrap/>
            <w:vAlign w:val="center"/>
            <w:hideMark/>
          </w:tcPr>
          <w:p w14:paraId="29042569"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8</w:t>
            </w:r>
          </w:p>
        </w:tc>
        <w:tc>
          <w:tcPr>
            <w:tcW w:w="851" w:type="dxa"/>
            <w:tcBorders>
              <w:top w:val="nil"/>
              <w:left w:val="nil"/>
              <w:bottom w:val="single" w:sz="4" w:space="0" w:color="auto"/>
              <w:right w:val="single" w:sz="4" w:space="0" w:color="auto"/>
            </w:tcBorders>
            <w:shd w:val="clear" w:color="auto" w:fill="auto"/>
            <w:noWrap/>
            <w:vAlign w:val="center"/>
            <w:hideMark/>
          </w:tcPr>
          <w:p w14:paraId="1F1BF92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0F30FB26"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13</w:t>
            </w:r>
          </w:p>
        </w:tc>
        <w:tc>
          <w:tcPr>
            <w:tcW w:w="850" w:type="dxa"/>
            <w:tcBorders>
              <w:top w:val="nil"/>
              <w:left w:val="nil"/>
              <w:bottom w:val="single" w:sz="4" w:space="0" w:color="auto"/>
              <w:right w:val="single" w:sz="4" w:space="0" w:color="auto"/>
            </w:tcBorders>
            <w:shd w:val="clear" w:color="auto" w:fill="auto"/>
            <w:noWrap/>
            <w:vAlign w:val="center"/>
            <w:hideMark/>
          </w:tcPr>
          <w:p w14:paraId="651F8EF5"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42</w:t>
            </w:r>
          </w:p>
        </w:tc>
        <w:tc>
          <w:tcPr>
            <w:tcW w:w="851" w:type="dxa"/>
            <w:tcBorders>
              <w:top w:val="nil"/>
              <w:left w:val="nil"/>
              <w:bottom w:val="single" w:sz="4" w:space="0" w:color="auto"/>
              <w:right w:val="single" w:sz="4" w:space="0" w:color="auto"/>
            </w:tcBorders>
            <w:shd w:val="clear" w:color="auto" w:fill="auto"/>
            <w:noWrap/>
            <w:vAlign w:val="center"/>
            <w:hideMark/>
          </w:tcPr>
          <w:p w14:paraId="06BC4904"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0049C32C"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67</w:t>
            </w:r>
          </w:p>
        </w:tc>
      </w:tr>
      <w:tr w:rsidR="00BF1898" w:rsidRPr="00BF1898" w14:paraId="4D38C5DE" w14:textId="77777777" w:rsidTr="00BF1898">
        <w:trPr>
          <w:trHeight w:val="288"/>
        </w:trPr>
        <w:tc>
          <w:tcPr>
            <w:tcW w:w="1135" w:type="dxa"/>
            <w:vMerge/>
            <w:tcBorders>
              <w:top w:val="nil"/>
              <w:left w:val="single" w:sz="4" w:space="0" w:color="auto"/>
              <w:bottom w:val="single" w:sz="4" w:space="0" w:color="000000"/>
              <w:right w:val="single" w:sz="4" w:space="0" w:color="auto"/>
            </w:tcBorders>
            <w:vAlign w:val="center"/>
            <w:hideMark/>
          </w:tcPr>
          <w:p w14:paraId="7A299A47" w14:textId="77777777" w:rsidR="00BF1898" w:rsidRPr="00BF1898" w:rsidRDefault="00BF1898" w:rsidP="00BF1898">
            <w:pPr>
              <w:widowControl/>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000000" w:fill="FFFFFF"/>
            <w:noWrap/>
            <w:vAlign w:val="center"/>
            <w:hideMark/>
          </w:tcPr>
          <w:p w14:paraId="29109BB1" w14:textId="77777777" w:rsidR="00BF1898" w:rsidRPr="00BF1898" w:rsidRDefault="00BF1898" w:rsidP="00BF1898">
            <w:pPr>
              <w:widowControl/>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Gam</w:t>
            </w:r>
          </w:p>
        </w:tc>
        <w:tc>
          <w:tcPr>
            <w:tcW w:w="850" w:type="dxa"/>
            <w:tcBorders>
              <w:top w:val="nil"/>
              <w:left w:val="nil"/>
              <w:bottom w:val="single" w:sz="4" w:space="0" w:color="auto"/>
              <w:right w:val="nil"/>
            </w:tcBorders>
            <w:shd w:val="clear" w:color="auto" w:fill="auto"/>
            <w:noWrap/>
            <w:vAlign w:val="center"/>
            <w:hideMark/>
          </w:tcPr>
          <w:p w14:paraId="7D319F8D"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11</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3C2E4A6"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w:t>
            </w:r>
          </w:p>
        </w:tc>
        <w:tc>
          <w:tcPr>
            <w:tcW w:w="850" w:type="dxa"/>
            <w:tcBorders>
              <w:top w:val="nil"/>
              <w:left w:val="nil"/>
              <w:bottom w:val="single" w:sz="4" w:space="0" w:color="auto"/>
              <w:right w:val="single" w:sz="4" w:space="0" w:color="auto"/>
            </w:tcBorders>
            <w:shd w:val="clear" w:color="auto" w:fill="auto"/>
            <w:noWrap/>
            <w:vAlign w:val="center"/>
            <w:hideMark/>
          </w:tcPr>
          <w:p w14:paraId="16CA9B09"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75AA5CF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0" w:type="dxa"/>
            <w:tcBorders>
              <w:top w:val="nil"/>
              <w:left w:val="nil"/>
              <w:bottom w:val="single" w:sz="4" w:space="0" w:color="auto"/>
              <w:right w:val="single" w:sz="4" w:space="0" w:color="auto"/>
            </w:tcBorders>
            <w:shd w:val="clear" w:color="auto" w:fill="auto"/>
            <w:noWrap/>
            <w:vAlign w:val="center"/>
            <w:hideMark/>
          </w:tcPr>
          <w:p w14:paraId="23BC7DFE"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13</w:t>
            </w:r>
          </w:p>
        </w:tc>
        <w:tc>
          <w:tcPr>
            <w:tcW w:w="851" w:type="dxa"/>
            <w:tcBorders>
              <w:top w:val="nil"/>
              <w:left w:val="nil"/>
              <w:bottom w:val="single" w:sz="4" w:space="0" w:color="auto"/>
              <w:right w:val="single" w:sz="4" w:space="0" w:color="auto"/>
            </w:tcBorders>
            <w:shd w:val="clear" w:color="auto" w:fill="auto"/>
            <w:noWrap/>
            <w:vAlign w:val="center"/>
            <w:hideMark/>
          </w:tcPr>
          <w:p w14:paraId="113A373E"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01660152"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w:t>
            </w:r>
          </w:p>
        </w:tc>
        <w:tc>
          <w:tcPr>
            <w:tcW w:w="850" w:type="dxa"/>
            <w:tcBorders>
              <w:top w:val="nil"/>
              <w:left w:val="nil"/>
              <w:bottom w:val="single" w:sz="4" w:space="0" w:color="auto"/>
              <w:right w:val="single" w:sz="4" w:space="0" w:color="auto"/>
            </w:tcBorders>
            <w:shd w:val="clear" w:color="auto" w:fill="auto"/>
            <w:noWrap/>
            <w:vAlign w:val="center"/>
            <w:hideMark/>
          </w:tcPr>
          <w:p w14:paraId="414D585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67</w:t>
            </w:r>
          </w:p>
        </w:tc>
        <w:tc>
          <w:tcPr>
            <w:tcW w:w="851" w:type="dxa"/>
            <w:tcBorders>
              <w:top w:val="nil"/>
              <w:left w:val="nil"/>
              <w:bottom w:val="single" w:sz="4" w:space="0" w:color="auto"/>
              <w:right w:val="single" w:sz="4" w:space="0" w:color="auto"/>
            </w:tcBorders>
            <w:shd w:val="clear" w:color="auto" w:fill="auto"/>
            <w:noWrap/>
            <w:vAlign w:val="center"/>
            <w:hideMark/>
          </w:tcPr>
          <w:p w14:paraId="4F41F7BD"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30C9EA93"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92</w:t>
            </w:r>
          </w:p>
        </w:tc>
      </w:tr>
      <w:tr w:rsidR="00BF1898" w:rsidRPr="00BF1898" w14:paraId="2D4980F2" w14:textId="77777777" w:rsidTr="00BF1898">
        <w:trPr>
          <w:trHeight w:val="288"/>
        </w:trPr>
        <w:tc>
          <w:tcPr>
            <w:tcW w:w="1135" w:type="dxa"/>
            <w:vMerge/>
            <w:tcBorders>
              <w:top w:val="nil"/>
              <w:left w:val="single" w:sz="4" w:space="0" w:color="auto"/>
              <w:bottom w:val="single" w:sz="4" w:space="0" w:color="000000"/>
              <w:right w:val="single" w:sz="4" w:space="0" w:color="auto"/>
            </w:tcBorders>
            <w:vAlign w:val="center"/>
            <w:hideMark/>
          </w:tcPr>
          <w:p w14:paraId="160BC5E5" w14:textId="77777777" w:rsidR="00BF1898" w:rsidRPr="00BF1898" w:rsidRDefault="00BF1898" w:rsidP="00BF1898">
            <w:pPr>
              <w:widowControl/>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000000" w:fill="FFFFFF"/>
            <w:noWrap/>
            <w:vAlign w:val="center"/>
            <w:hideMark/>
          </w:tcPr>
          <w:p w14:paraId="5CB3996A" w14:textId="77777777" w:rsidR="00BF1898" w:rsidRPr="00BF1898" w:rsidRDefault="00BF1898" w:rsidP="00BF1898">
            <w:pPr>
              <w:widowControl/>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KATOA</w:t>
            </w:r>
          </w:p>
        </w:tc>
        <w:tc>
          <w:tcPr>
            <w:tcW w:w="850" w:type="dxa"/>
            <w:tcBorders>
              <w:top w:val="nil"/>
              <w:left w:val="nil"/>
              <w:bottom w:val="single" w:sz="4" w:space="0" w:color="auto"/>
              <w:right w:val="nil"/>
            </w:tcBorders>
            <w:shd w:val="clear" w:color="auto" w:fill="auto"/>
            <w:noWrap/>
            <w:vAlign w:val="center"/>
            <w:hideMark/>
          </w:tcPr>
          <w:p w14:paraId="71114C53"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FA9FDAB"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0</w:t>
            </w:r>
          </w:p>
        </w:tc>
        <w:tc>
          <w:tcPr>
            <w:tcW w:w="850" w:type="dxa"/>
            <w:tcBorders>
              <w:top w:val="nil"/>
              <w:left w:val="nil"/>
              <w:bottom w:val="single" w:sz="4" w:space="0" w:color="auto"/>
              <w:right w:val="single" w:sz="4" w:space="0" w:color="auto"/>
            </w:tcBorders>
            <w:shd w:val="clear" w:color="auto" w:fill="auto"/>
            <w:noWrap/>
            <w:vAlign w:val="center"/>
            <w:hideMark/>
          </w:tcPr>
          <w:p w14:paraId="77756A26"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6E763C9F"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850" w:type="dxa"/>
            <w:tcBorders>
              <w:top w:val="nil"/>
              <w:left w:val="nil"/>
              <w:bottom w:val="single" w:sz="4" w:space="0" w:color="auto"/>
              <w:right w:val="single" w:sz="4" w:space="0" w:color="auto"/>
            </w:tcBorders>
            <w:shd w:val="clear" w:color="auto" w:fill="auto"/>
            <w:noWrap/>
            <w:vAlign w:val="center"/>
            <w:hideMark/>
          </w:tcPr>
          <w:p w14:paraId="490093AD"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w:t>
            </w:r>
          </w:p>
        </w:tc>
        <w:tc>
          <w:tcPr>
            <w:tcW w:w="851" w:type="dxa"/>
            <w:tcBorders>
              <w:top w:val="nil"/>
              <w:left w:val="nil"/>
              <w:bottom w:val="single" w:sz="4" w:space="0" w:color="auto"/>
              <w:right w:val="single" w:sz="4" w:space="0" w:color="auto"/>
            </w:tcBorders>
            <w:shd w:val="clear" w:color="auto" w:fill="auto"/>
            <w:noWrap/>
            <w:vAlign w:val="center"/>
            <w:hideMark/>
          </w:tcPr>
          <w:p w14:paraId="362E2DB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249B8A9D"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7</w:t>
            </w:r>
          </w:p>
        </w:tc>
        <w:tc>
          <w:tcPr>
            <w:tcW w:w="850" w:type="dxa"/>
            <w:tcBorders>
              <w:top w:val="nil"/>
              <w:left w:val="nil"/>
              <w:bottom w:val="single" w:sz="4" w:space="0" w:color="auto"/>
              <w:right w:val="single" w:sz="4" w:space="0" w:color="auto"/>
            </w:tcBorders>
            <w:shd w:val="clear" w:color="auto" w:fill="auto"/>
            <w:noWrap/>
            <w:vAlign w:val="center"/>
            <w:hideMark/>
          </w:tcPr>
          <w:p w14:paraId="7E215C0F"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8</w:t>
            </w:r>
          </w:p>
        </w:tc>
        <w:tc>
          <w:tcPr>
            <w:tcW w:w="851" w:type="dxa"/>
            <w:tcBorders>
              <w:top w:val="nil"/>
              <w:left w:val="nil"/>
              <w:bottom w:val="single" w:sz="4" w:space="0" w:color="auto"/>
              <w:right w:val="single" w:sz="4" w:space="0" w:color="auto"/>
            </w:tcBorders>
            <w:shd w:val="clear" w:color="auto" w:fill="auto"/>
            <w:noWrap/>
            <w:vAlign w:val="center"/>
            <w:hideMark/>
          </w:tcPr>
          <w:p w14:paraId="60D5A009"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7E696B62"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33</w:t>
            </w:r>
          </w:p>
        </w:tc>
      </w:tr>
      <w:tr w:rsidR="00BF1898" w:rsidRPr="00BF1898" w14:paraId="32C17BFC" w14:textId="77777777" w:rsidTr="00BF1898">
        <w:trPr>
          <w:trHeight w:val="288"/>
        </w:trPr>
        <w:tc>
          <w:tcPr>
            <w:tcW w:w="11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E47E94"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N'DJAMENA</w:t>
            </w:r>
          </w:p>
        </w:tc>
        <w:tc>
          <w:tcPr>
            <w:tcW w:w="1134" w:type="dxa"/>
            <w:tcBorders>
              <w:top w:val="nil"/>
              <w:left w:val="nil"/>
              <w:bottom w:val="single" w:sz="4" w:space="0" w:color="auto"/>
              <w:right w:val="single" w:sz="4" w:space="0" w:color="auto"/>
            </w:tcBorders>
            <w:shd w:val="clear" w:color="auto" w:fill="auto"/>
            <w:noWrap/>
            <w:vAlign w:val="center"/>
            <w:hideMark/>
          </w:tcPr>
          <w:p w14:paraId="13D8FC96" w14:textId="77777777" w:rsidR="00BF1898" w:rsidRPr="00BF1898" w:rsidRDefault="00BF1898" w:rsidP="00BF1898">
            <w:pPr>
              <w:widowControl/>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N'Djamena Centre</w:t>
            </w:r>
          </w:p>
        </w:tc>
        <w:tc>
          <w:tcPr>
            <w:tcW w:w="850" w:type="dxa"/>
            <w:tcBorders>
              <w:top w:val="nil"/>
              <w:left w:val="nil"/>
              <w:bottom w:val="single" w:sz="4" w:space="0" w:color="auto"/>
              <w:right w:val="nil"/>
            </w:tcBorders>
            <w:shd w:val="clear" w:color="auto" w:fill="auto"/>
            <w:noWrap/>
            <w:vAlign w:val="center"/>
            <w:hideMark/>
          </w:tcPr>
          <w:p w14:paraId="065ED40C"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EF983C2"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850" w:type="dxa"/>
            <w:tcBorders>
              <w:top w:val="nil"/>
              <w:left w:val="nil"/>
              <w:bottom w:val="single" w:sz="4" w:space="0" w:color="auto"/>
              <w:right w:val="single" w:sz="4" w:space="0" w:color="auto"/>
            </w:tcBorders>
            <w:shd w:val="clear" w:color="auto" w:fill="auto"/>
            <w:noWrap/>
            <w:vAlign w:val="center"/>
            <w:hideMark/>
          </w:tcPr>
          <w:p w14:paraId="45409A8B"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709" w:type="dxa"/>
            <w:tcBorders>
              <w:top w:val="nil"/>
              <w:left w:val="nil"/>
              <w:bottom w:val="single" w:sz="4" w:space="0" w:color="auto"/>
              <w:right w:val="single" w:sz="8" w:space="0" w:color="auto"/>
            </w:tcBorders>
            <w:shd w:val="clear" w:color="auto" w:fill="auto"/>
            <w:noWrap/>
            <w:vAlign w:val="center"/>
            <w:hideMark/>
          </w:tcPr>
          <w:p w14:paraId="5A75A415"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w:t>
            </w:r>
          </w:p>
        </w:tc>
        <w:tc>
          <w:tcPr>
            <w:tcW w:w="850" w:type="dxa"/>
            <w:tcBorders>
              <w:top w:val="nil"/>
              <w:left w:val="nil"/>
              <w:bottom w:val="single" w:sz="4" w:space="0" w:color="auto"/>
              <w:right w:val="single" w:sz="4" w:space="0" w:color="auto"/>
            </w:tcBorders>
            <w:shd w:val="clear" w:color="auto" w:fill="auto"/>
            <w:noWrap/>
            <w:vAlign w:val="center"/>
            <w:hideMark/>
          </w:tcPr>
          <w:p w14:paraId="6E248E72"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w:t>
            </w:r>
          </w:p>
        </w:tc>
        <w:tc>
          <w:tcPr>
            <w:tcW w:w="851" w:type="dxa"/>
            <w:tcBorders>
              <w:top w:val="nil"/>
              <w:left w:val="nil"/>
              <w:bottom w:val="single" w:sz="4" w:space="0" w:color="auto"/>
              <w:right w:val="single" w:sz="4" w:space="0" w:color="auto"/>
            </w:tcBorders>
            <w:shd w:val="clear" w:color="auto" w:fill="auto"/>
            <w:noWrap/>
            <w:vAlign w:val="center"/>
            <w:hideMark/>
          </w:tcPr>
          <w:p w14:paraId="0B799CEF"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1134" w:type="dxa"/>
            <w:tcBorders>
              <w:top w:val="nil"/>
              <w:left w:val="nil"/>
              <w:bottom w:val="single" w:sz="4" w:space="0" w:color="auto"/>
              <w:right w:val="single" w:sz="8" w:space="0" w:color="auto"/>
            </w:tcBorders>
            <w:shd w:val="clear" w:color="auto" w:fill="auto"/>
            <w:noWrap/>
            <w:vAlign w:val="center"/>
            <w:hideMark/>
          </w:tcPr>
          <w:p w14:paraId="5386377E"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28</w:t>
            </w:r>
          </w:p>
        </w:tc>
        <w:tc>
          <w:tcPr>
            <w:tcW w:w="850" w:type="dxa"/>
            <w:tcBorders>
              <w:top w:val="nil"/>
              <w:left w:val="nil"/>
              <w:bottom w:val="single" w:sz="4" w:space="0" w:color="auto"/>
              <w:right w:val="single" w:sz="4" w:space="0" w:color="auto"/>
            </w:tcBorders>
            <w:shd w:val="clear" w:color="auto" w:fill="auto"/>
            <w:noWrap/>
            <w:vAlign w:val="center"/>
            <w:hideMark/>
          </w:tcPr>
          <w:p w14:paraId="5F0BBF3A"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23</w:t>
            </w:r>
          </w:p>
        </w:tc>
        <w:tc>
          <w:tcPr>
            <w:tcW w:w="851" w:type="dxa"/>
            <w:tcBorders>
              <w:top w:val="nil"/>
              <w:left w:val="nil"/>
              <w:bottom w:val="single" w:sz="4" w:space="0" w:color="auto"/>
              <w:right w:val="single" w:sz="4" w:space="0" w:color="auto"/>
            </w:tcBorders>
            <w:shd w:val="clear" w:color="auto" w:fill="auto"/>
            <w:noWrap/>
            <w:vAlign w:val="center"/>
            <w:hideMark/>
          </w:tcPr>
          <w:p w14:paraId="60B407D5"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175</w:t>
            </w:r>
          </w:p>
        </w:tc>
        <w:tc>
          <w:tcPr>
            <w:tcW w:w="850" w:type="dxa"/>
            <w:tcBorders>
              <w:top w:val="nil"/>
              <w:left w:val="nil"/>
              <w:bottom w:val="single" w:sz="4" w:space="0" w:color="auto"/>
              <w:right w:val="single" w:sz="8" w:space="0" w:color="auto"/>
            </w:tcBorders>
            <w:shd w:val="clear" w:color="auto" w:fill="auto"/>
            <w:noWrap/>
            <w:vAlign w:val="center"/>
            <w:hideMark/>
          </w:tcPr>
          <w:p w14:paraId="759D689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198</w:t>
            </w:r>
          </w:p>
        </w:tc>
      </w:tr>
      <w:tr w:rsidR="00BF1898" w:rsidRPr="00BF1898" w14:paraId="15E2C278" w14:textId="77777777" w:rsidTr="00BF1898">
        <w:trPr>
          <w:trHeight w:val="288"/>
        </w:trPr>
        <w:tc>
          <w:tcPr>
            <w:tcW w:w="1135" w:type="dxa"/>
            <w:vMerge/>
            <w:tcBorders>
              <w:top w:val="nil"/>
              <w:left w:val="single" w:sz="4" w:space="0" w:color="auto"/>
              <w:bottom w:val="single" w:sz="4" w:space="0" w:color="auto"/>
              <w:right w:val="single" w:sz="4" w:space="0" w:color="auto"/>
            </w:tcBorders>
            <w:vAlign w:val="center"/>
            <w:hideMark/>
          </w:tcPr>
          <w:p w14:paraId="43BE4F62" w14:textId="77777777" w:rsidR="00BF1898" w:rsidRPr="00BF1898" w:rsidRDefault="00BF1898" w:rsidP="00BF1898">
            <w:pPr>
              <w:widowControl/>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6F83E76" w14:textId="77777777" w:rsidR="00BF1898" w:rsidRPr="00BF1898" w:rsidRDefault="00BF1898" w:rsidP="00BF1898">
            <w:pPr>
              <w:widowControl/>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N'Djamena Est</w:t>
            </w:r>
          </w:p>
        </w:tc>
        <w:tc>
          <w:tcPr>
            <w:tcW w:w="850" w:type="dxa"/>
            <w:tcBorders>
              <w:top w:val="nil"/>
              <w:left w:val="nil"/>
              <w:bottom w:val="single" w:sz="4" w:space="0" w:color="auto"/>
              <w:right w:val="nil"/>
            </w:tcBorders>
            <w:shd w:val="clear" w:color="auto" w:fill="auto"/>
            <w:noWrap/>
            <w:vAlign w:val="center"/>
            <w:hideMark/>
          </w:tcPr>
          <w:p w14:paraId="2C81293B"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21</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21799B7"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w:t>
            </w:r>
          </w:p>
        </w:tc>
        <w:tc>
          <w:tcPr>
            <w:tcW w:w="850" w:type="dxa"/>
            <w:tcBorders>
              <w:top w:val="nil"/>
              <w:left w:val="nil"/>
              <w:bottom w:val="single" w:sz="4" w:space="0" w:color="auto"/>
              <w:right w:val="single" w:sz="4" w:space="0" w:color="auto"/>
            </w:tcBorders>
            <w:shd w:val="clear" w:color="auto" w:fill="auto"/>
            <w:noWrap/>
            <w:vAlign w:val="center"/>
            <w:hideMark/>
          </w:tcPr>
          <w:p w14:paraId="0E710728"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709" w:type="dxa"/>
            <w:tcBorders>
              <w:top w:val="nil"/>
              <w:left w:val="nil"/>
              <w:bottom w:val="single" w:sz="4" w:space="0" w:color="auto"/>
              <w:right w:val="single" w:sz="8" w:space="0" w:color="auto"/>
            </w:tcBorders>
            <w:shd w:val="clear" w:color="auto" w:fill="auto"/>
            <w:noWrap/>
            <w:vAlign w:val="center"/>
            <w:hideMark/>
          </w:tcPr>
          <w:p w14:paraId="212C3ECF"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7</w:t>
            </w:r>
          </w:p>
        </w:tc>
        <w:tc>
          <w:tcPr>
            <w:tcW w:w="850" w:type="dxa"/>
            <w:tcBorders>
              <w:top w:val="nil"/>
              <w:left w:val="nil"/>
              <w:bottom w:val="single" w:sz="4" w:space="0" w:color="auto"/>
              <w:right w:val="single" w:sz="4" w:space="0" w:color="auto"/>
            </w:tcBorders>
            <w:shd w:val="clear" w:color="auto" w:fill="auto"/>
            <w:noWrap/>
            <w:vAlign w:val="center"/>
            <w:hideMark/>
          </w:tcPr>
          <w:p w14:paraId="3972444C"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10</w:t>
            </w:r>
          </w:p>
        </w:tc>
        <w:tc>
          <w:tcPr>
            <w:tcW w:w="851" w:type="dxa"/>
            <w:tcBorders>
              <w:top w:val="nil"/>
              <w:left w:val="nil"/>
              <w:bottom w:val="single" w:sz="4" w:space="0" w:color="auto"/>
              <w:right w:val="single" w:sz="4" w:space="0" w:color="auto"/>
            </w:tcBorders>
            <w:shd w:val="clear" w:color="auto" w:fill="auto"/>
            <w:noWrap/>
            <w:vAlign w:val="center"/>
            <w:hideMark/>
          </w:tcPr>
          <w:p w14:paraId="6FB2DAD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1134" w:type="dxa"/>
            <w:tcBorders>
              <w:top w:val="nil"/>
              <w:left w:val="nil"/>
              <w:bottom w:val="single" w:sz="4" w:space="0" w:color="auto"/>
              <w:right w:val="single" w:sz="8" w:space="0" w:color="auto"/>
            </w:tcBorders>
            <w:shd w:val="clear" w:color="auto" w:fill="auto"/>
            <w:noWrap/>
            <w:vAlign w:val="center"/>
            <w:hideMark/>
          </w:tcPr>
          <w:p w14:paraId="3B818182"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35</w:t>
            </w:r>
          </w:p>
        </w:tc>
        <w:tc>
          <w:tcPr>
            <w:tcW w:w="850" w:type="dxa"/>
            <w:tcBorders>
              <w:top w:val="nil"/>
              <w:left w:val="nil"/>
              <w:bottom w:val="single" w:sz="4" w:space="0" w:color="auto"/>
              <w:right w:val="single" w:sz="4" w:space="0" w:color="auto"/>
            </w:tcBorders>
            <w:shd w:val="clear" w:color="auto" w:fill="auto"/>
            <w:noWrap/>
            <w:vAlign w:val="center"/>
            <w:hideMark/>
          </w:tcPr>
          <w:p w14:paraId="72521C2F"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70</w:t>
            </w:r>
          </w:p>
        </w:tc>
        <w:tc>
          <w:tcPr>
            <w:tcW w:w="851" w:type="dxa"/>
            <w:tcBorders>
              <w:top w:val="nil"/>
              <w:left w:val="nil"/>
              <w:bottom w:val="single" w:sz="4" w:space="0" w:color="auto"/>
              <w:right w:val="single" w:sz="4" w:space="0" w:color="auto"/>
            </w:tcBorders>
            <w:shd w:val="clear" w:color="auto" w:fill="auto"/>
            <w:noWrap/>
            <w:vAlign w:val="center"/>
            <w:hideMark/>
          </w:tcPr>
          <w:p w14:paraId="53102D9C"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175</w:t>
            </w:r>
          </w:p>
        </w:tc>
        <w:tc>
          <w:tcPr>
            <w:tcW w:w="850" w:type="dxa"/>
            <w:tcBorders>
              <w:top w:val="nil"/>
              <w:left w:val="nil"/>
              <w:bottom w:val="single" w:sz="4" w:space="0" w:color="auto"/>
              <w:right w:val="single" w:sz="8" w:space="0" w:color="auto"/>
            </w:tcBorders>
            <w:shd w:val="clear" w:color="auto" w:fill="auto"/>
            <w:noWrap/>
            <w:vAlign w:val="center"/>
            <w:hideMark/>
          </w:tcPr>
          <w:p w14:paraId="2EB2A14D"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245</w:t>
            </w:r>
          </w:p>
        </w:tc>
      </w:tr>
      <w:tr w:rsidR="00BF1898" w:rsidRPr="00BF1898" w14:paraId="3CED5CC2" w14:textId="77777777" w:rsidTr="00BF1898">
        <w:trPr>
          <w:trHeight w:val="288"/>
        </w:trPr>
        <w:tc>
          <w:tcPr>
            <w:tcW w:w="1135" w:type="dxa"/>
            <w:vMerge/>
            <w:tcBorders>
              <w:top w:val="nil"/>
              <w:left w:val="single" w:sz="4" w:space="0" w:color="auto"/>
              <w:bottom w:val="single" w:sz="4" w:space="0" w:color="auto"/>
              <w:right w:val="single" w:sz="4" w:space="0" w:color="auto"/>
            </w:tcBorders>
            <w:vAlign w:val="center"/>
            <w:hideMark/>
          </w:tcPr>
          <w:p w14:paraId="374B319D" w14:textId="77777777" w:rsidR="00BF1898" w:rsidRPr="00BF1898" w:rsidRDefault="00BF1898" w:rsidP="00BF1898">
            <w:pPr>
              <w:widowControl/>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ABB1A77" w14:textId="77777777" w:rsidR="00BF1898" w:rsidRPr="00BF1898" w:rsidRDefault="00BF1898" w:rsidP="00BF1898">
            <w:pPr>
              <w:widowControl/>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N'Djamena Nord</w:t>
            </w:r>
          </w:p>
        </w:tc>
        <w:tc>
          <w:tcPr>
            <w:tcW w:w="850" w:type="dxa"/>
            <w:tcBorders>
              <w:top w:val="nil"/>
              <w:left w:val="nil"/>
              <w:bottom w:val="single" w:sz="4" w:space="0" w:color="auto"/>
              <w:right w:val="nil"/>
            </w:tcBorders>
            <w:shd w:val="clear" w:color="auto" w:fill="auto"/>
            <w:noWrap/>
            <w:vAlign w:val="center"/>
            <w:hideMark/>
          </w:tcPr>
          <w:p w14:paraId="56F33D8B"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C8CD01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0" w:type="dxa"/>
            <w:tcBorders>
              <w:top w:val="nil"/>
              <w:left w:val="nil"/>
              <w:bottom w:val="single" w:sz="4" w:space="0" w:color="auto"/>
              <w:right w:val="single" w:sz="4" w:space="0" w:color="auto"/>
            </w:tcBorders>
            <w:shd w:val="clear" w:color="auto" w:fill="auto"/>
            <w:noWrap/>
            <w:vAlign w:val="center"/>
            <w:hideMark/>
          </w:tcPr>
          <w:p w14:paraId="5116FC75"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w:t>
            </w:r>
          </w:p>
        </w:tc>
        <w:tc>
          <w:tcPr>
            <w:tcW w:w="709" w:type="dxa"/>
            <w:tcBorders>
              <w:top w:val="nil"/>
              <w:left w:val="nil"/>
              <w:bottom w:val="single" w:sz="4" w:space="0" w:color="auto"/>
              <w:right w:val="single" w:sz="8" w:space="0" w:color="auto"/>
            </w:tcBorders>
            <w:shd w:val="clear" w:color="auto" w:fill="auto"/>
            <w:noWrap/>
            <w:vAlign w:val="center"/>
            <w:hideMark/>
          </w:tcPr>
          <w:p w14:paraId="79DFFE0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w:t>
            </w:r>
          </w:p>
        </w:tc>
        <w:tc>
          <w:tcPr>
            <w:tcW w:w="850" w:type="dxa"/>
            <w:tcBorders>
              <w:top w:val="nil"/>
              <w:left w:val="nil"/>
              <w:bottom w:val="single" w:sz="4" w:space="0" w:color="auto"/>
              <w:right w:val="single" w:sz="4" w:space="0" w:color="auto"/>
            </w:tcBorders>
            <w:shd w:val="clear" w:color="auto" w:fill="auto"/>
            <w:noWrap/>
            <w:vAlign w:val="center"/>
            <w:hideMark/>
          </w:tcPr>
          <w:p w14:paraId="21203C9D"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w:t>
            </w:r>
          </w:p>
        </w:tc>
        <w:tc>
          <w:tcPr>
            <w:tcW w:w="851" w:type="dxa"/>
            <w:tcBorders>
              <w:top w:val="nil"/>
              <w:left w:val="nil"/>
              <w:bottom w:val="single" w:sz="4" w:space="0" w:color="auto"/>
              <w:right w:val="single" w:sz="4" w:space="0" w:color="auto"/>
            </w:tcBorders>
            <w:shd w:val="clear" w:color="auto" w:fill="auto"/>
            <w:noWrap/>
            <w:vAlign w:val="center"/>
            <w:hideMark/>
          </w:tcPr>
          <w:p w14:paraId="6CC21B3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10</w:t>
            </w:r>
          </w:p>
        </w:tc>
        <w:tc>
          <w:tcPr>
            <w:tcW w:w="1134" w:type="dxa"/>
            <w:tcBorders>
              <w:top w:val="nil"/>
              <w:left w:val="nil"/>
              <w:bottom w:val="single" w:sz="4" w:space="0" w:color="auto"/>
              <w:right w:val="single" w:sz="8" w:space="0" w:color="auto"/>
            </w:tcBorders>
            <w:shd w:val="clear" w:color="auto" w:fill="auto"/>
            <w:noWrap/>
            <w:vAlign w:val="center"/>
            <w:hideMark/>
          </w:tcPr>
          <w:p w14:paraId="6D99FD9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28</w:t>
            </w:r>
          </w:p>
        </w:tc>
        <w:tc>
          <w:tcPr>
            <w:tcW w:w="850" w:type="dxa"/>
            <w:tcBorders>
              <w:top w:val="nil"/>
              <w:left w:val="nil"/>
              <w:bottom w:val="single" w:sz="4" w:space="0" w:color="auto"/>
              <w:right w:val="single" w:sz="4" w:space="0" w:color="auto"/>
            </w:tcBorders>
            <w:shd w:val="clear" w:color="auto" w:fill="auto"/>
            <w:noWrap/>
            <w:vAlign w:val="center"/>
            <w:hideMark/>
          </w:tcPr>
          <w:p w14:paraId="47A18AB4"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128</w:t>
            </w:r>
          </w:p>
        </w:tc>
        <w:tc>
          <w:tcPr>
            <w:tcW w:w="851" w:type="dxa"/>
            <w:tcBorders>
              <w:top w:val="nil"/>
              <w:left w:val="nil"/>
              <w:bottom w:val="single" w:sz="4" w:space="0" w:color="auto"/>
              <w:right w:val="single" w:sz="4" w:space="0" w:color="auto"/>
            </w:tcBorders>
            <w:shd w:val="clear" w:color="auto" w:fill="auto"/>
            <w:noWrap/>
            <w:vAlign w:val="center"/>
            <w:hideMark/>
          </w:tcPr>
          <w:p w14:paraId="1B52EBF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70</w:t>
            </w:r>
          </w:p>
        </w:tc>
        <w:tc>
          <w:tcPr>
            <w:tcW w:w="850" w:type="dxa"/>
            <w:tcBorders>
              <w:top w:val="nil"/>
              <w:left w:val="nil"/>
              <w:bottom w:val="single" w:sz="4" w:space="0" w:color="auto"/>
              <w:right w:val="single" w:sz="8" w:space="0" w:color="auto"/>
            </w:tcBorders>
            <w:shd w:val="clear" w:color="auto" w:fill="auto"/>
            <w:noWrap/>
            <w:vAlign w:val="center"/>
            <w:hideMark/>
          </w:tcPr>
          <w:p w14:paraId="57323A24"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198</w:t>
            </w:r>
          </w:p>
        </w:tc>
      </w:tr>
      <w:tr w:rsidR="00BF1898" w:rsidRPr="00BF1898" w14:paraId="010EB8D5" w14:textId="77777777" w:rsidTr="00BF1898">
        <w:trPr>
          <w:trHeight w:val="288"/>
        </w:trPr>
        <w:tc>
          <w:tcPr>
            <w:tcW w:w="1135" w:type="dxa"/>
            <w:vMerge/>
            <w:tcBorders>
              <w:top w:val="nil"/>
              <w:left w:val="single" w:sz="4" w:space="0" w:color="auto"/>
              <w:bottom w:val="single" w:sz="4" w:space="0" w:color="auto"/>
              <w:right w:val="single" w:sz="4" w:space="0" w:color="auto"/>
            </w:tcBorders>
            <w:vAlign w:val="center"/>
            <w:hideMark/>
          </w:tcPr>
          <w:p w14:paraId="790C449B" w14:textId="77777777" w:rsidR="00BF1898" w:rsidRPr="00BF1898" w:rsidRDefault="00BF1898" w:rsidP="00BF1898">
            <w:pPr>
              <w:widowControl/>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6B0EF1C" w14:textId="77777777" w:rsidR="00BF1898" w:rsidRPr="00BF1898" w:rsidRDefault="00BF1898" w:rsidP="00BF1898">
            <w:pPr>
              <w:widowControl/>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N'Djamena Sud</w:t>
            </w:r>
          </w:p>
        </w:tc>
        <w:tc>
          <w:tcPr>
            <w:tcW w:w="850" w:type="dxa"/>
            <w:tcBorders>
              <w:top w:val="nil"/>
              <w:left w:val="nil"/>
              <w:bottom w:val="single" w:sz="4" w:space="0" w:color="auto"/>
              <w:right w:val="nil"/>
            </w:tcBorders>
            <w:shd w:val="clear" w:color="auto" w:fill="auto"/>
            <w:noWrap/>
            <w:vAlign w:val="center"/>
            <w:hideMark/>
          </w:tcPr>
          <w:p w14:paraId="2CD1E84E"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29</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BC9B7BB"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0" w:type="dxa"/>
            <w:tcBorders>
              <w:top w:val="nil"/>
              <w:left w:val="nil"/>
              <w:bottom w:val="single" w:sz="4" w:space="0" w:color="auto"/>
              <w:right w:val="single" w:sz="4" w:space="0" w:color="auto"/>
            </w:tcBorders>
            <w:shd w:val="clear" w:color="auto" w:fill="auto"/>
            <w:noWrap/>
            <w:vAlign w:val="center"/>
            <w:hideMark/>
          </w:tcPr>
          <w:p w14:paraId="549A27AC"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w:t>
            </w:r>
          </w:p>
        </w:tc>
        <w:tc>
          <w:tcPr>
            <w:tcW w:w="709" w:type="dxa"/>
            <w:tcBorders>
              <w:top w:val="nil"/>
              <w:left w:val="nil"/>
              <w:bottom w:val="single" w:sz="4" w:space="0" w:color="auto"/>
              <w:right w:val="single" w:sz="8" w:space="0" w:color="auto"/>
            </w:tcBorders>
            <w:shd w:val="clear" w:color="auto" w:fill="auto"/>
            <w:noWrap/>
            <w:vAlign w:val="center"/>
            <w:hideMark/>
          </w:tcPr>
          <w:p w14:paraId="38F0C7CD"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10</w:t>
            </w:r>
          </w:p>
        </w:tc>
        <w:tc>
          <w:tcPr>
            <w:tcW w:w="850" w:type="dxa"/>
            <w:tcBorders>
              <w:top w:val="nil"/>
              <w:left w:val="nil"/>
              <w:bottom w:val="single" w:sz="4" w:space="0" w:color="auto"/>
              <w:right w:val="single" w:sz="4" w:space="0" w:color="auto"/>
            </w:tcBorders>
            <w:shd w:val="clear" w:color="auto" w:fill="auto"/>
            <w:noWrap/>
            <w:vAlign w:val="center"/>
            <w:hideMark/>
          </w:tcPr>
          <w:p w14:paraId="082DE6E8"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w:t>
            </w:r>
          </w:p>
        </w:tc>
        <w:tc>
          <w:tcPr>
            <w:tcW w:w="851" w:type="dxa"/>
            <w:tcBorders>
              <w:top w:val="nil"/>
              <w:left w:val="nil"/>
              <w:bottom w:val="single" w:sz="4" w:space="0" w:color="auto"/>
              <w:right w:val="single" w:sz="4" w:space="0" w:color="auto"/>
            </w:tcBorders>
            <w:shd w:val="clear" w:color="auto" w:fill="auto"/>
            <w:noWrap/>
            <w:vAlign w:val="center"/>
            <w:hideMark/>
          </w:tcPr>
          <w:p w14:paraId="6400072E"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30</w:t>
            </w:r>
          </w:p>
        </w:tc>
        <w:tc>
          <w:tcPr>
            <w:tcW w:w="1134" w:type="dxa"/>
            <w:tcBorders>
              <w:top w:val="nil"/>
              <w:left w:val="nil"/>
              <w:bottom w:val="single" w:sz="4" w:space="0" w:color="auto"/>
              <w:right w:val="single" w:sz="8" w:space="0" w:color="auto"/>
            </w:tcBorders>
            <w:shd w:val="clear" w:color="auto" w:fill="auto"/>
            <w:noWrap/>
            <w:vAlign w:val="center"/>
            <w:hideMark/>
          </w:tcPr>
          <w:p w14:paraId="702052B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48</w:t>
            </w:r>
          </w:p>
        </w:tc>
        <w:tc>
          <w:tcPr>
            <w:tcW w:w="850" w:type="dxa"/>
            <w:tcBorders>
              <w:top w:val="nil"/>
              <w:left w:val="nil"/>
              <w:bottom w:val="single" w:sz="4" w:space="0" w:color="auto"/>
              <w:right w:val="single" w:sz="4" w:space="0" w:color="auto"/>
            </w:tcBorders>
            <w:shd w:val="clear" w:color="auto" w:fill="auto"/>
            <w:noWrap/>
            <w:vAlign w:val="center"/>
            <w:hideMark/>
          </w:tcPr>
          <w:p w14:paraId="2311281E"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128</w:t>
            </w:r>
          </w:p>
        </w:tc>
        <w:tc>
          <w:tcPr>
            <w:tcW w:w="851" w:type="dxa"/>
            <w:tcBorders>
              <w:top w:val="nil"/>
              <w:left w:val="nil"/>
              <w:bottom w:val="single" w:sz="4" w:space="0" w:color="auto"/>
              <w:right w:val="single" w:sz="4" w:space="0" w:color="auto"/>
            </w:tcBorders>
            <w:shd w:val="clear" w:color="auto" w:fill="auto"/>
            <w:noWrap/>
            <w:vAlign w:val="center"/>
            <w:hideMark/>
          </w:tcPr>
          <w:p w14:paraId="643CDC3D"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210</w:t>
            </w:r>
          </w:p>
        </w:tc>
        <w:tc>
          <w:tcPr>
            <w:tcW w:w="850" w:type="dxa"/>
            <w:tcBorders>
              <w:top w:val="nil"/>
              <w:left w:val="nil"/>
              <w:bottom w:val="single" w:sz="4" w:space="0" w:color="auto"/>
              <w:right w:val="single" w:sz="8" w:space="0" w:color="auto"/>
            </w:tcBorders>
            <w:shd w:val="clear" w:color="auto" w:fill="auto"/>
            <w:noWrap/>
            <w:vAlign w:val="center"/>
            <w:hideMark/>
          </w:tcPr>
          <w:p w14:paraId="0DDA0C18"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338</w:t>
            </w:r>
          </w:p>
        </w:tc>
      </w:tr>
      <w:tr w:rsidR="00BF1898" w:rsidRPr="00BF1898" w14:paraId="51EA015F" w14:textId="77777777" w:rsidTr="00BF1898">
        <w:trPr>
          <w:trHeight w:val="288"/>
        </w:trPr>
        <w:tc>
          <w:tcPr>
            <w:tcW w:w="1135" w:type="dxa"/>
            <w:vMerge/>
            <w:tcBorders>
              <w:top w:val="nil"/>
              <w:left w:val="single" w:sz="4" w:space="0" w:color="auto"/>
              <w:bottom w:val="single" w:sz="4" w:space="0" w:color="auto"/>
              <w:right w:val="single" w:sz="4" w:space="0" w:color="auto"/>
            </w:tcBorders>
            <w:vAlign w:val="center"/>
            <w:hideMark/>
          </w:tcPr>
          <w:p w14:paraId="2CD57B21" w14:textId="77777777" w:rsidR="00BF1898" w:rsidRPr="00BF1898" w:rsidRDefault="00BF1898" w:rsidP="00BF1898">
            <w:pPr>
              <w:widowControl/>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4E159DD" w14:textId="77777777" w:rsidR="00BF1898" w:rsidRPr="00BF1898" w:rsidRDefault="00BF1898" w:rsidP="00BF1898">
            <w:pPr>
              <w:widowControl/>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Toukra</w:t>
            </w:r>
            <w:proofErr w:type="spellEnd"/>
          </w:p>
        </w:tc>
        <w:tc>
          <w:tcPr>
            <w:tcW w:w="850" w:type="dxa"/>
            <w:tcBorders>
              <w:top w:val="nil"/>
              <w:left w:val="nil"/>
              <w:bottom w:val="single" w:sz="4" w:space="0" w:color="auto"/>
              <w:right w:val="nil"/>
            </w:tcBorders>
            <w:shd w:val="clear" w:color="auto" w:fill="auto"/>
            <w:noWrap/>
            <w:vAlign w:val="center"/>
            <w:hideMark/>
          </w:tcPr>
          <w:p w14:paraId="24412D18"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36BBD95"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0" w:type="dxa"/>
            <w:tcBorders>
              <w:top w:val="nil"/>
              <w:left w:val="nil"/>
              <w:bottom w:val="single" w:sz="4" w:space="0" w:color="auto"/>
              <w:right w:val="single" w:sz="4" w:space="0" w:color="auto"/>
            </w:tcBorders>
            <w:shd w:val="clear" w:color="auto" w:fill="auto"/>
            <w:noWrap/>
            <w:vAlign w:val="center"/>
            <w:hideMark/>
          </w:tcPr>
          <w:p w14:paraId="0754E6BE"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w:t>
            </w:r>
          </w:p>
        </w:tc>
        <w:tc>
          <w:tcPr>
            <w:tcW w:w="709" w:type="dxa"/>
            <w:tcBorders>
              <w:top w:val="nil"/>
              <w:left w:val="nil"/>
              <w:bottom w:val="single" w:sz="4" w:space="0" w:color="auto"/>
              <w:right w:val="single" w:sz="8" w:space="0" w:color="auto"/>
            </w:tcBorders>
            <w:shd w:val="clear" w:color="auto" w:fill="auto"/>
            <w:noWrap/>
            <w:vAlign w:val="center"/>
            <w:hideMark/>
          </w:tcPr>
          <w:p w14:paraId="5F24CE94"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w:t>
            </w:r>
          </w:p>
        </w:tc>
        <w:tc>
          <w:tcPr>
            <w:tcW w:w="850" w:type="dxa"/>
            <w:tcBorders>
              <w:top w:val="nil"/>
              <w:left w:val="nil"/>
              <w:bottom w:val="single" w:sz="4" w:space="0" w:color="auto"/>
              <w:right w:val="single" w:sz="4" w:space="0" w:color="auto"/>
            </w:tcBorders>
            <w:shd w:val="clear" w:color="auto" w:fill="auto"/>
            <w:noWrap/>
            <w:vAlign w:val="center"/>
            <w:hideMark/>
          </w:tcPr>
          <w:p w14:paraId="2215EF84"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w:t>
            </w:r>
          </w:p>
        </w:tc>
        <w:tc>
          <w:tcPr>
            <w:tcW w:w="851" w:type="dxa"/>
            <w:tcBorders>
              <w:top w:val="nil"/>
              <w:left w:val="nil"/>
              <w:bottom w:val="single" w:sz="4" w:space="0" w:color="auto"/>
              <w:right w:val="single" w:sz="4" w:space="0" w:color="auto"/>
            </w:tcBorders>
            <w:shd w:val="clear" w:color="auto" w:fill="auto"/>
            <w:noWrap/>
            <w:vAlign w:val="center"/>
            <w:hideMark/>
          </w:tcPr>
          <w:p w14:paraId="3E925612"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10</w:t>
            </w:r>
          </w:p>
        </w:tc>
        <w:tc>
          <w:tcPr>
            <w:tcW w:w="1134" w:type="dxa"/>
            <w:tcBorders>
              <w:top w:val="nil"/>
              <w:left w:val="nil"/>
              <w:bottom w:val="single" w:sz="4" w:space="0" w:color="auto"/>
              <w:right w:val="single" w:sz="8" w:space="0" w:color="auto"/>
            </w:tcBorders>
            <w:shd w:val="clear" w:color="auto" w:fill="auto"/>
            <w:noWrap/>
            <w:vAlign w:val="center"/>
            <w:hideMark/>
          </w:tcPr>
          <w:p w14:paraId="0EFCD672"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28</w:t>
            </w:r>
          </w:p>
        </w:tc>
        <w:tc>
          <w:tcPr>
            <w:tcW w:w="850" w:type="dxa"/>
            <w:tcBorders>
              <w:top w:val="nil"/>
              <w:left w:val="nil"/>
              <w:bottom w:val="single" w:sz="4" w:space="0" w:color="auto"/>
              <w:right w:val="single" w:sz="4" w:space="0" w:color="auto"/>
            </w:tcBorders>
            <w:shd w:val="clear" w:color="auto" w:fill="auto"/>
            <w:noWrap/>
            <w:vAlign w:val="center"/>
            <w:hideMark/>
          </w:tcPr>
          <w:p w14:paraId="14BB8817"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128</w:t>
            </w:r>
          </w:p>
        </w:tc>
        <w:tc>
          <w:tcPr>
            <w:tcW w:w="851" w:type="dxa"/>
            <w:tcBorders>
              <w:top w:val="nil"/>
              <w:left w:val="nil"/>
              <w:bottom w:val="single" w:sz="4" w:space="0" w:color="auto"/>
              <w:right w:val="single" w:sz="4" w:space="0" w:color="auto"/>
            </w:tcBorders>
            <w:shd w:val="clear" w:color="auto" w:fill="auto"/>
            <w:noWrap/>
            <w:vAlign w:val="center"/>
            <w:hideMark/>
          </w:tcPr>
          <w:p w14:paraId="7960A86D"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70</w:t>
            </w:r>
          </w:p>
        </w:tc>
        <w:tc>
          <w:tcPr>
            <w:tcW w:w="850" w:type="dxa"/>
            <w:tcBorders>
              <w:top w:val="nil"/>
              <w:left w:val="nil"/>
              <w:bottom w:val="single" w:sz="4" w:space="0" w:color="auto"/>
              <w:right w:val="single" w:sz="8" w:space="0" w:color="auto"/>
            </w:tcBorders>
            <w:shd w:val="clear" w:color="auto" w:fill="auto"/>
            <w:noWrap/>
            <w:vAlign w:val="center"/>
            <w:hideMark/>
          </w:tcPr>
          <w:p w14:paraId="0C2A6825"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198</w:t>
            </w:r>
          </w:p>
        </w:tc>
      </w:tr>
      <w:tr w:rsidR="00BF1898" w:rsidRPr="00BF1898" w14:paraId="5E669F7B" w14:textId="77777777" w:rsidTr="00BF1898">
        <w:trPr>
          <w:trHeight w:val="288"/>
        </w:trPr>
        <w:tc>
          <w:tcPr>
            <w:tcW w:w="11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43809E" w14:textId="77777777" w:rsidR="00BF1898" w:rsidRPr="00BF1898" w:rsidRDefault="00BF1898" w:rsidP="00BF1898">
            <w:pPr>
              <w:widowControl/>
              <w:jc w:val="center"/>
              <w:rPr>
                <w:rFonts w:ascii="Calibri" w:hAnsi="Calibri" w:cs="Calibri"/>
                <w:b/>
                <w:bCs/>
                <w:color w:val="000000"/>
                <w:sz w:val="18"/>
                <w:szCs w:val="18"/>
                <w:lang w:val="en-GB" w:eastAsia="en-GB"/>
              </w:rPr>
            </w:pPr>
            <w:proofErr w:type="spellStart"/>
            <w:r w:rsidRPr="00BF1898">
              <w:rPr>
                <w:rFonts w:ascii="Calibri" w:hAnsi="Calibri" w:cs="Calibri"/>
                <w:b/>
                <w:bCs/>
                <w:color w:val="000000"/>
                <w:sz w:val="18"/>
                <w:szCs w:val="18"/>
                <w:lang w:val="en-GB" w:eastAsia="en-GB"/>
              </w:rPr>
              <w:t>Barh</w:t>
            </w:r>
            <w:proofErr w:type="spellEnd"/>
            <w:r w:rsidRPr="00BF1898">
              <w:rPr>
                <w:rFonts w:ascii="Calibri" w:hAnsi="Calibri" w:cs="Calibri"/>
                <w:b/>
                <w:bCs/>
                <w:color w:val="000000"/>
                <w:sz w:val="18"/>
                <w:szCs w:val="18"/>
                <w:lang w:val="en-GB" w:eastAsia="en-GB"/>
              </w:rPr>
              <w:t xml:space="preserve"> El </w:t>
            </w:r>
            <w:proofErr w:type="spellStart"/>
            <w:r w:rsidRPr="00BF1898">
              <w:rPr>
                <w:rFonts w:ascii="Calibri" w:hAnsi="Calibri" w:cs="Calibri"/>
                <w:b/>
                <w:bCs/>
                <w:color w:val="000000"/>
                <w:sz w:val="18"/>
                <w:szCs w:val="18"/>
                <w:lang w:val="en-GB" w:eastAsia="en-GB"/>
              </w:rPr>
              <w:t>gazal</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4DA9DE7A" w14:textId="77777777" w:rsidR="00BF1898" w:rsidRPr="00BF1898" w:rsidRDefault="00BF1898" w:rsidP="00BF1898">
            <w:pPr>
              <w:widowControl/>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Chaddra</w:t>
            </w:r>
            <w:proofErr w:type="spellEnd"/>
          </w:p>
        </w:tc>
        <w:tc>
          <w:tcPr>
            <w:tcW w:w="850" w:type="dxa"/>
            <w:tcBorders>
              <w:top w:val="nil"/>
              <w:left w:val="nil"/>
              <w:bottom w:val="single" w:sz="4" w:space="0" w:color="auto"/>
              <w:right w:val="nil"/>
            </w:tcBorders>
            <w:shd w:val="clear" w:color="auto" w:fill="auto"/>
            <w:noWrap/>
            <w:vAlign w:val="center"/>
            <w:hideMark/>
          </w:tcPr>
          <w:p w14:paraId="08C8C73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198E404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850" w:type="dxa"/>
            <w:tcBorders>
              <w:top w:val="nil"/>
              <w:left w:val="nil"/>
              <w:bottom w:val="single" w:sz="4" w:space="0" w:color="auto"/>
              <w:right w:val="single" w:sz="4" w:space="0" w:color="auto"/>
            </w:tcBorders>
            <w:shd w:val="clear" w:color="auto" w:fill="auto"/>
            <w:noWrap/>
            <w:vAlign w:val="center"/>
            <w:hideMark/>
          </w:tcPr>
          <w:p w14:paraId="0143997E"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196419C5"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w:t>
            </w:r>
          </w:p>
        </w:tc>
        <w:tc>
          <w:tcPr>
            <w:tcW w:w="850" w:type="dxa"/>
            <w:tcBorders>
              <w:top w:val="nil"/>
              <w:left w:val="nil"/>
              <w:bottom w:val="single" w:sz="4" w:space="0" w:color="auto"/>
              <w:right w:val="single" w:sz="4" w:space="0" w:color="auto"/>
            </w:tcBorders>
            <w:shd w:val="clear" w:color="auto" w:fill="auto"/>
            <w:noWrap/>
            <w:vAlign w:val="center"/>
            <w:hideMark/>
          </w:tcPr>
          <w:p w14:paraId="303D476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1" w:type="dxa"/>
            <w:tcBorders>
              <w:top w:val="nil"/>
              <w:left w:val="nil"/>
              <w:bottom w:val="single" w:sz="4" w:space="0" w:color="auto"/>
              <w:right w:val="single" w:sz="4" w:space="0" w:color="auto"/>
            </w:tcBorders>
            <w:shd w:val="clear" w:color="auto" w:fill="auto"/>
            <w:noWrap/>
            <w:vAlign w:val="center"/>
            <w:hideMark/>
          </w:tcPr>
          <w:p w14:paraId="39E804AE"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15085E65"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30</w:t>
            </w:r>
          </w:p>
        </w:tc>
        <w:tc>
          <w:tcPr>
            <w:tcW w:w="850" w:type="dxa"/>
            <w:tcBorders>
              <w:top w:val="nil"/>
              <w:left w:val="nil"/>
              <w:bottom w:val="single" w:sz="4" w:space="0" w:color="auto"/>
              <w:right w:val="single" w:sz="4" w:space="0" w:color="auto"/>
            </w:tcBorders>
            <w:shd w:val="clear" w:color="auto" w:fill="auto"/>
            <w:noWrap/>
            <w:vAlign w:val="center"/>
            <w:hideMark/>
          </w:tcPr>
          <w:p w14:paraId="7D19F5F2"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125</w:t>
            </w:r>
          </w:p>
        </w:tc>
        <w:tc>
          <w:tcPr>
            <w:tcW w:w="851" w:type="dxa"/>
            <w:tcBorders>
              <w:top w:val="nil"/>
              <w:left w:val="nil"/>
              <w:bottom w:val="single" w:sz="4" w:space="0" w:color="auto"/>
              <w:right w:val="single" w:sz="4" w:space="0" w:color="auto"/>
            </w:tcBorders>
            <w:shd w:val="clear" w:color="auto" w:fill="auto"/>
            <w:noWrap/>
            <w:vAlign w:val="center"/>
            <w:hideMark/>
          </w:tcPr>
          <w:p w14:paraId="67FD3A06"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78A7F4C8"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150</w:t>
            </w:r>
          </w:p>
        </w:tc>
      </w:tr>
      <w:tr w:rsidR="00BF1898" w:rsidRPr="00BF1898" w14:paraId="08B83D7C" w14:textId="77777777" w:rsidTr="00BF1898">
        <w:trPr>
          <w:trHeight w:val="288"/>
        </w:trPr>
        <w:tc>
          <w:tcPr>
            <w:tcW w:w="1135" w:type="dxa"/>
            <w:vMerge/>
            <w:tcBorders>
              <w:top w:val="nil"/>
              <w:left w:val="single" w:sz="4" w:space="0" w:color="auto"/>
              <w:bottom w:val="single" w:sz="4" w:space="0" w:color="000000"/>
              <w:right w:val="single" w:sz="4" w:space="0" w:color="auto"/>
            </w:tcBorders>
            <w:vAlign w:val="center"/>
            <w:hideMark/>
          </w:tcPr>
          <w:p w14:paraId="22011138" w14:textId="77777777" w:rsidR="00BF1898" w:rsidRPr="00BF1898" w:rsidRDefault="00BF1898" w:rsidP="00BF1898">
            <w:pPr>
              <w:widowControl/>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000000" w:fill="FFFFFF"/>
            <w:noWrap/>
            <w:vAlign w:val="center"/>
            <w:hideMark/>
          </w:tcPr>
          <w:p w14:paraId="1DFE5B86" w14:textId="77777777" w:rsidR="00BF1898" w:rsidRPr="00BF1898" w:rsidRDefault="00BF1898" w:rsidP="00BF1898">
            <w:pPr>
              <w:widowControl/>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Michemire</w:t>
            </w:r>
          </w:p>
        </w:tc>
        <w:tc>
          <w:tcPr>
            <w:tcW w:w="850" w:type="dxa"/>
            <w:tcBorders>
              <w:top w:val="nil"/>
              <w:left w:val="nil"/>
              <w:bottom w:val="single" w:sz="4" w:space="0" w:color="auto"/>
              <w:right w:val="nil"/>
            </w:tcBorders>
            <w:shd w:val="clear" w:color="auto" w:fill="auto"/>
            <w:noWrap/>
            <w:vAlign w:val="center"/>
            <w:hideMark/>
          </w:tcPr>
          <w:p w14:paraId="4209F6C6"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13</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134CF4A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w:t>
            </w:r>
          </w:p>
        </w:tc>
        <w:tc>
          <w:tcPr>
            <w:tcW w:w="850" w:type="dxa"/>
            <w:tcBorders>
              <w:top w:val="nil"/>
              <w:left w:val="nil"/>
              <w:bottom w:val="single" w:sz="4" w:space="0" w:color="auto"/>
              <w:right w:val="single" w:sz="4" w:space="0" w:color="auto"/>
            </w:tcBorders>
            <w:shd w:val="clear" w:color="auto" w:fill="auto"/>
            <w:noWrap/>
            <w:vAlign w:val="center"/>
            <w:hideMark/>
          </w:tcPr>
          <w:p w14:paraId="0A519125"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7639E4F2"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0" w:type="dxa"/>
            <w:tcBorders>
              <w:top w:val="nil"/>
              <w:left w:val="nil"/>
              <w:bottom w:val="single" w:sz="4" w:space="0" w:color="auto"/>
              <w:right w:val="single" w:sz="4" w:space="0" w:color="auto"/>
            </w:tcBorders>
            <w:shd w:val="clear" w:color="auto" w:fill="auto"/>
            <w:noWrap/>
            <w:vAlign w:val="center"/>
            <w:hideMark/>
          </w:tcPr>
          <w:p w14:paraId="26111412"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w:t>
            </w:r>
          </w:p>
        </w:tc>
        <w:tc>
          <w:tcPr>
            <w:tcW w:w="851" w:type="dxa"/>
            <w:tcBorders>
              <w:top w:val="nil"/>
              <w:left w:val="nil"/>
              <w:bottom w:val="single" w:sz="4" w:space="0" w:color="auto"/>
              <w:right w:val="single" w:sz="4" w:space="0" w:color="auto"/>
            </w:tcBorders>
            <w:shd w:val="clear" w:color="auto" w:fill="auto"/>
            <w:noWrap/>
            <w:vAlign w:val="center"/>
            <w:hideMark/>
          </w:tcPr>
          <w:p w14:paraId="783BCFA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29992C34"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22</w:t>
            </w:r>
          </w:p>
        </w:tc>
        <w:tc>
          <w:tcPr>
            <w:tcW w:w="850" w:type="dxa"/>
            <w:tcBorders>
              <w:top w:val="nil"/>
              <w:left w:val="nil"/>
              <w:bottom w:val="single" w:sz="4" w:space="0" w:color="auto"/>
              <w:right w:val="single" w:sz="4" w:space="0" w:color="auto"/>
            </w:tcBorders>
            <w:shd w:val="clear" w:color="auto" w:fill="auto"/>
            <w:noWrap/>
            <w:vAlign w:val="center"/>
            <w:hideMark/>
          </w:tcPr>
          <w:p w14:paraId="7441A32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83</w:t>
            </w:r>
          </w:p>
        </w:tc>
        <w:tc>
          <w:tcPr>
            <w:tcW w:w="851" w:type="dxa"/>
            <w:tcBorders>
              <w:top w:val="nil"/>
              <w:left w:val="nil"/>
              <w:bottom w:val="single" w:sz="4" w:space="0" w:color="auto"/>
              <w:right w:val="single" w:sz="4" w:space="0" w:color="auto"/>
            </w:tcBorders>
            <w:shd w:val="clear" w:color="auto" w:fill="auto"/>
            <w:noWrap/>
            <w:vAlign w:val="center"/>
            <w:hideMark/>
          </w:tcPr>
          <w:p w14:paraId="151BF378"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6C580B59"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108</w:t>
            </w:r>
          </w:p>
        </w:tc>
      </w:tr>
      <w:tr w:rsidR="00BF1898" w:rsidRPr="00BF1898" w14:paraId="63158701" w14:textId="77777777" w:rsidTr="00BF1898">
        <w:trPr>
          <w:trHeight w:val="288"/>
        </w:trPr>
        <w:tc>
          <w:tcPr>
            <w:tcW w:w="1135" w:type="dxa"/>
            <w:vMerge/>
            <w:tcBorders>
              <w:top w:val="nil"/>
              <w:left w:val="single" w:sz="4" w:space="0" w:color="auto"/>
              <w:bottom w:val="single" w:sz="4" w:space="0" w:color="000000"/>
              <w:right w:val="single" w:sz="4" w:space="0" w:color="auto"/>
            </w:tcBorders>
            <w:vAlign w:val="center"/>
            <w:hideMark/>
          </w:tcPr>
          <w:p w14:paraId="1F1B841B" w14:textId="77777777" w:rsidR="00BF1898" w:rsidRPr="00BF1898" w:rsidRDefault="00BF1898" w:rsidP="00BF1898">
            <w:pPr>
              <w:widowControl/>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000000" w:fill="FFFFFF"/>
            <w:noWrap/>
            <w:vAlign w:val="center"/>
            <w:hideMark/>
          </w:tcPr>
          <w:p w14:paraId="7DA7D346" w14:textId="77777777" w:rsidR="00BF1898" w:rsidRPr="00BF1898" w:rsidRDefault="00BF1898" w:rsidP="00BF1898">
            <w:pPr>
              <w:widowControl/>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Moussoro</w:t>
            </w:r>
            <w:proofErr w:type="spellEnd"/>
          </w:p>
        </w:tc>
        <w:tc>
          <w:tcPr>
            <w:tcW w:w="850" w:type="dxa"/>
            <w:tcBorders>
              <w:top w:val="nil"/>
              <w:left w:val="nil"/>
              <w:bottom w:val="single" w:sz="4" w:space="0" w:color="auto"/>
              <w:right w:val="nil"/>
            </w:tcBorders>
            <w:shd w:val="clear" w:color="auto" w:fill="auto"/>
            <w:noWrap/>
            <w:vAlign w:val="center"/>
            <w:hideMark/>
          </w:tcPr>
          <w:p w14:paraId="2A6131F9"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31</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DC6D593"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9</w:t>
            </w:r>
          </w:p>
        </w:tc>
        <w:tc>
          <w:tcPr>
            <w:tcW w:w="850" w:type="dxa"/>
            <w:tcBorders>
              <w:top w:val="nil"/>
              <w:left w:val="nil"/>
              <w:bottom w:val="single" w:sz="4" w:space="0" w:color="auto"/>
              <w:right w:val="single" w:sz="4" w:space="0" w:color="auto"/>
            </w:tcBorders>
            <w:shd w:val="clear" w:color="auto" w:fill="auto"/>
            <w:noWrap/>
            <w:vAlign w:val="center"/>
            <w:hideMark/>
          </w:tcPr>
          <w:p w14:paraId="7FFC6A79"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118DB0C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10</w:t>
            </w:r>
          </w:p>
        </w:tc>
        <w:tc>
          <w:tcPr>
            <w:tcW w:w="850" w:type="dxa"/>
            <w:tcBorders>
              <w:top w:val="nil"/>
              <w:left w:val="nil"/>
              <w:bottom w:val="single" w:sz="4" w:space="0" w:color="auto"/>
              <w:right w:val="single" w:sz="4" w:space="0" w:color="auto"/>
            </w:tcBorders>
            <w:shd w:val="clear" w:color="auto" w:fill="auto"/>
            <w:noWrap/>
            <w:vAlign w:val="center"/>
            <w:hideMark/>
          </w:tcPr>
          <w:p w14:paraId="03C274EB"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47</w:t>
            </w:r>
          </w:p>
        </w:tc>
        <w:tc>
          <w:tcPr>
            <w:tcW w:w="851" w:type="dxa"/>
            <w:tcBorders>
              <w:top w:val="nil"/>
              <w:left w:val="nil"/>
              <w:bottom w:val="single" w:sz="4" w:space="0" w:color="auto"/>
              <w:right w:val="single" w:sz="4" w:space="0" w:color="auto"/>
            </w:tcBorders>
            <w:shd w:val="clear" w:color="auto" w:fill="auto"/>
            <w:noWrap/>
            <w:vAlign w:val="center"/>
            <w:hideMark/>
          </w:tcPr>
          <w:p w14:paraId="560C139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2857845C"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52</w:t>
            </w:r>
          </w:p>
        </w:tc>
        <w:tc>
          <w:tcPr>
            <w:tcW w:w="850" w:type="dxa"/>
            <w:tcBorders>
              <w:top w:val="nil"/>
              <w:left w:val="nil"/>
              <w:bottom w:val="single" w:sz="4" w:space="0" w:color="auto"/>
              <w:right w:val="single" w:sz="4" w:space="0" w:color="auto"/>
            </w:tcBorders>
            <w:shd w:val="clear" w:color="auto" w:fill="auto"/>
            <w:noWrap/>
            <w:vAlign w:val="center"/>
            <w:hideMark/>
          </w:tcPr>
          <w:p w14:paraId="407D795D"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233</w:t>
            </w:r>
          </w:p>
        </w:tc>
        <w:tc>
          <w:tcPr>
            <w:tcW w:w="851" w:type="dxa"/>
            <w:tcBorders>
              <w:top w:val="nil"/>
              <w:left w:val="nil"/>
              <w:bottom w:val="single" w:sz="4" w:space="0" w:color="auto"/>
              <w:right w:val="single" w:sz="4" w:space="0" w:color="auto"/>
            </w:tcBorders>
            <w:shd w:val="clear" w:color="auto" w:fill="auto"/>
            <w:noWrap/>
            <w:vAlign w:val="center"/>
            <w:hideMark/>
          </w:tcPr>
          <w:p w14:paraId="28A5CA9D"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7B5ABD1A"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258</w:t>
            </w:r>
          </w:p>
        </w:tc>
      </w:tr>
      <w:tr w:rsidR="00BF1898" w:rsidRPr="00BF1898" w14:paraId="2A999953" w14:textId="77777777" w:rsidTr="00BF1898">
        <w:trPr>
          <w:trHeight w:val="288"/>
        </w:trPr>
        <w:tc>
          <w:tcPr>
            <w:tcW w:w="1135" w:type="dxa"/>
            <w:vMerge/>
            <w:tcBorders>
              <w:top w:val="nil"/>
              <w:left w:val="single" w:sz="4" w:space="0" w:color="auto"/>
              <w:bottom w:val="single" w:sz="4" w:space="0" w:color="000000"/>
              <w:right w:val="single" w:sz="4" w:space="0" w:color="auto"/>
            </w:tcBorders>
            <w:vAlign w:val="center"/>
            <w:hideMark/>
          </w:tcPr>
          <w:p w14:paraId="4BE9153E" w14:textId="77777777" w:rsidR="00BF1898" w:rsidRPr="00BF1898" w:rsidRDefault="00BF1898" w:rsidP="00BF1898">
            <w:pPr>
              <w:widowControl/>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000000" w:fill="FFFFFF"/>
            <w:noWrap/>
            <w:vAlign w:val="center"/>
            <w:hideMark/>
          </w:tcPr>
          <w:p w14:paraId="47E0CA3C" w14:textId="77777777" w:rsidR="00BF1898" w:rsidRPr="00BF1898" w:rsidRDefault="00BF1898" w:rsidP="00BF1898">
            <w:pPr>
              <w:widowControl/>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Salal</w:t>
            </w:r>
          </w:p>
        </w:tc>
        <w:tc>
          <w:tcPr>
            <w:tcW w:w="850" w:type="dxa"/>
            <w:tcBorders>
              <w:top w:val="nil"/>
              <w:left w:val="nil"/>
              <w:bottom w:val="single" w:sz="4" w:space="0" w:color="auto"/>
              <w:right w:val="nil"/>
            </w:tcBorders>
            <w:shd w:val="clear" w:color="auto" w:fill="auto"/>
            <w:noWrap/>
            <w:vAlign w:val="center"/>
            <w:hideMark/>
          </w:tcPr>
          <w:p w14:paraId="15BB2A0E"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14</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8490EC9"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0" w:type="dxa"/>
            <w:tcBorders>
              <w:top w:val="nil"/>
              <w:left w:val="nil"/>
              <w:bottom w:val="single" w:sz="4" w:space="0" w:color="auto"/>
              <w:right w:val="single" w:sz="4" w:space="0" w:color="auto"/>
            </w:tcBorders>
            <w:shd w:val="clear" w:color="auto" w:fill="auto"/>
            <w:noWrap/>
            <w:vAlign w:val="center"/>
            <w:hideMark/>
          </w:tcPr>
          <w:p w14:paraId="35C91B99"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7F34899B"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850" w:type="dxa"/>
            <w:tcBorders>
              <w:top w:val="nil"/>
              <w:left w:val="nil"/>
              <w:bottom w:val="single" w:sz="4" w:space="0" w:color="auto"/>
              <w:right w:val="single" w:sz="4" w:space="0" w:color="auto"/>
            </w:tcBorders>
            <w:shd w:val="clear" w:color="auto" w:fill="auto"/>
            <w:noWrap/>
            <w:vAlign w:val="center"/>
            <w:hideMark/>
          </w:tcPr>
          <w:p w14:paraId="1D8FF506"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w:t>
            </w:r>
          </w:p>
        </w:tc>
        <w:tc>
          <w:tcPr>
            <w:tcW w:w="851" w:type="dxa"/>
            <w:tcBorders>
              <w:top w:val="nil"/>
              <w:left w:val="nil"/>
              <w:bottom w:val="single" w:sz="4" w:space="0" w:color="auto"/>
              <w:right w:val="single" w:sz="4" w:space="0" w:color="auto"/>
            </w:tcBorders>
            <w:shd w:val="clear" w:color="auto" w:fill="auto"/>
            <w:noWrap/>
            <w:vAlign w:val="center"/>
            <w:hideMark/>
          </w:tcPr>
          <w:p w14:paraId="36B7A87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3EC5D8E8"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23</w:t>
            </w:r>
          </w:p>
        </w:tc>
        <w:tc>
          <w:tcPr>
            <w:tcW w:w="850" w:type="dxa"/>
            <w:tcBorders>
              <w:top w:val="nil"/>
              <w:left w:val="nil"/>
              <w:bottom w:val="single" w:sz="4" w:space="0" w:color="auto"/>
              <w:right w:val="single" w:sz="4" w:space="0" w:color="auto"/>
            </w:tcBorders>
            <w:shd w:val="clear" w:color="auto" w:fill="auto"/>
            <w:noWrap/>
            <w:vAlign w:val="center"/>
            <w:hideMark/>
          </w:tcPr>
          <w:p w14:paraId="471F1EA9"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92</w:t>
            </w:r>
          </w:p>
        </w:tc>
        <w:tc>
          <w:tcPr>
            <w:tcW w:w="851" w:type="dxa"/>
            <w:tcBorders>
              <w:top w:val="nil"/>
              <w:left w:val="nil"/>
              <w:bottom w:val="single" w:sz="4" w:space="0" w:color="auto"/>
              <w:right w:val="single" w:sz="4" w:space="0" w:color="auto"/>
            </w:tcBorders>
            <w:shd w:val="clear" w:color="auto" w:fill="auto"/>
            <w:noWrap/>
            <w:vAlign w:val="center"/>
            <w:hideMark/>
          </w:tcPr>
          <w:p w14:paraId="0FE82632"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580DF5C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117</w:t>
            </w:r>
          </w:p>
        </w:tc>
      </w:tr>
      <w:tr w:rsidR="00BF1898" w:rsidRPr="00BF1898" w14:paraId="2C5232AE" w14:textId="77777777" w:rsidTr="00BF1898">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19BBF12" w14:textId="77777777" w:rsidR="00BF1898" w:rsidRPr="00BF1898" w:rsidRDefault="00BF1898" w:rsidP="00BF1898">
            <w:pPr>
              <w:widowControl/>
              <w:jc w:val="center"/>
              <w:rPr>
                <w:rFonts w:ascii="Calibri" w:hAnsi="Calibri" w:cs="Calibri"/>
                <w:b/>
                <w:bCs/>
                <w:color w:val="000000"/>
                <w:sz w:val="18"/>
                <w:szCs w:val="18"/>
                <w:lang w:val="en-GB" w:eastAsia="en-GB"/>
              </w:rPr>
            </w:pPr>
            <w:proofErr w:type="spellStart"/>
            <w:r w:rsidRPr="00BF1898">
              <w:rPr>
                <w:rFonts w:ascii="Calibri" w:hAnsi="Calibri" w:cs="Calibri"/>
                <w:b/>
                <w:bCs/>
                <w:color w:val="000000"/>
                <w:sz w:val="18"/>
                <w:szCs w:val="18"/>
                <w:lang w:val="en-GB" w:eastAsia="en-GB"/>
              </w:rPr>
              <w:t>Batha</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2EFDFF0A" w14:textId="77777777" w:rsidR="00BF1898" w:rsidRPr="00BF1898" w:rsidRDefault="00BF1898" w:rsidP="00BF1898">
            <w:pPr>
              <w:widowControl/>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Yao</w:t>
            </w:r>
          </w:p>
        </w:tc>
        <w:tc>
          <w:tcPr>
            <w:tcW w:w="850" w:type="dxa"/>
            <w:tcBorders>
              <w:top w:val="nil"/>
              <w:left w:val="nil"/>
              <w:bottom w:val="single" w:sz="4" w:space="0" w:color="auto"/>
              <w:right w:val="nil"/>
            </w:tcBorders>
            <w:shd w:val="clear" w:color="auto" w:fill="auto"/>
            <w:noWrap/>
            <w:vAlign w:val="center"/>
            <w:hideMark/>
          </w:tcPr>
          <w:p w14:paraId="612DF2E1"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ACB902F"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850" w:type="dxa"/>
            <w:tcBorders>
              <w:top w:val="nil"/>
              <w:left w:val="nil"/>
              <w:bottom w:val="single" w:sz="4" w:space="0" w:color="auto"/>
              <w:right w:val="single" w:sz="4" w:space="0" w:color="auto"/>
            </w:tcBorders>
            <w:shd w:val="clear" w:color="auto" w:fill="auto"/>
            <w:noWrap/>
            <w:vAlign w:val="center"/>
            <w:hideMark/>
          </w:tcPr>
          <w:p w14:paraId="2E672AE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46E49802"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w:t>
            </w:r>
          </w:p>
        </w:tc>
        <w:tc>
          <w:tcPr>
            <w:tcW w:w="850" w:type="dxa"/>
            <w:tcBorders>
              <w:top w:val="nil"/>
              <w:left w:val="nil"/>
              <w:bottom w:val="single" w:sz="4" w:space="0" w:color="auto"/>
              <w:right w:val="single" w:sz="4" w:space="0" w:color="auto"/>
            </w:tcBorders>
            <w:shd w:val="clear" w:color="auto" w:fill="auto"/>
            <w:noWrap/>
            <w:vAlign w:val="center"/>
            <w:hideMark/>
          </w:tcPr>
          <w:p w14:paraId="4AA86D4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1" w:type="dxa"/>
            <w:tcBorders>
              <w:top w:val="nil"/>
              <w:left w:val="nil"/>
              <w:bottom w:val="single" w:sz="4" w:space="0" w:color="auto"/>
              <w:right w:val="single" w:sz="4" w:space="0" w:color="auto"/>
            </w:tcBorders>
            <w:shd w:val="clear" w:color="auto" w:fill="auto"/>
            <w:noWrap/>
            <w:vAlign w:val="center"/>
            <w:hideMark/>
          </w:tcPr>
          <w:p w14:paraId="3A741900"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12EFEC4B"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30</w:t>
            </w:r>
          </w:p>
        </w:tc>
        <w:tc>
          <w:tcPr>
            <w:tcW w:w="850" w:type="dxa"/>
            <w:tcBorders>
              <w:top w:val="nil"/>
              <w:left w:val="nil"/>
              <w:bottom w:val="single" w:sz="4" w:space="0" w:color="auto"/>
              <w:right w:val="single" w:sz="4" w:space="0" w:color="auto"/>
            </w:tcBorders>
            <w:shd w:val="clear" w:color="auto" w:fill="auto"/>
            <w:noWrap/>
            <w:vAlign w:val="center"/>
            <w:hideMark/>
          </w:tcPr>
          <w:p w14:paraId="1948C42D"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125</w:t>
            </w:r>
          </w:p>
        </w:tc>
        <w:tc>
          <w:tcPr>
            <w:tcW w:w="851" w:type="dxa"/>
            <w:tcBorders>
              <w:top w:val="nil"/>
              <w:left w:val="nil"/>
              <w:bottom w:val="single" w:sz="4" w:space="0" w:color="auto"/>
              <w:right w:val="single" w:sz="4" w:space="0" w:color="auto"/>
            </w:tcBorders>
            <w:shd w:val="clear" w:color="auto" w:fill="auto"/>
            <w:noWrap/>
            <w:vAlign w:val="center"/>
            <w:hideMark/>
          </w:tcPr>
          <w:p w14:paraId="179ABE67"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268736E8" w14:textId="77777777" w:rsidR="00BF1898" w:rsidRPr="00BF1898" w:rsidRDefault="00BF1898" w:rsidP="00BF1898">
            <w:pPr>
              <w:widowControl/>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150</w:t>
            </w:r>
          </w:p>
        </w:tc>
      </w:tr>
      <w:tr w:rsidR="00BF1898" w:rsidRPr="00BF1898" w14:paraId="3DDCFD6D" w14:textId="77777777" w:rsidTr="00BF1898">
        <w:trPr>
          <w:trHeight w:val="300"/>
        </w:trPr>
        <w:tc>
          <w:tcPr>
            <w:tcW w:w="1135" w:type="dxa"/>
            <w:tcBorders>
              <w:top w:val="nil"/>
              <w:left w:val="single" w:sz="4" w:space="0" w:color="auto"/>
              <w:bottom w:val="single" w:sz="4" w:space="0" w:color="auto"/>
              <w:right w:val="single" w:sz="4" w:space="0" w:color="auto"/>
            </w:tcBorders>
            <w:shd w:val="clear" w:color="000000" w:fill="92D050"/>
            <w:noWrap/>
            <w:vAlign w:val="center"/>
            <w:hideMark/>
          </w:tcPr>
          <w:p w14:paraId="686F133A"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TOTAL</w:t>
            </w:r>
          </w:p>
        </w:tc>
        <w:tc>
          <w:tcPr>
            <w:tcW w:w="1134" w:type="dxa"/>
            <w:tcBorders>
              <w:top w:val="nil"/>
              <w:left w:val="nil"/>
              <w:bottom w:val="single" w:sz="4" w:space="0" w:color="auto"/>
              <w:right w:val="single" w:sz="4" w:space="0" w:color="auto"/>
            </w:tcBorders>
            <w:shd w:val="clear" w:color="000000" w:fill="92D050"/>
            <w:noWrap/>
            <w:vAlign w:val="center"/>
            <w:hideMark/>
          </w:tcPr>
          <w:p w14:paraId="084185FE"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27 DS</w:t>
            </w:r>
          </w:p>
        </w:tc>
        <w:tc>
          <w:tcPr>
            <w:tcW w:w="850" w:type="dxa"/>
            <w:tcBorders>
              <w:top w:val="nil"/>
              <w:left w:val="nil"/>
              <w:bottom w:val="single" w:sz="4" w:space="0" w:color="auto"/>
              <w:right w:val="nil"/>
            </w:tcBorders>
            <w:shd w:val="clear" w:color="000000" w:fill="92D050"/>
            <w:noWrap/>
            <w:vAlign w:val="center"/>
            <w:hideMark/>
          </w:tcPr>
          <w:p w14:paraId="54BE26A8"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435</w:t>
            </w:r>
          </w:p>
        </w:tc>
        <w:tc>
          <w:tcPr>
            <w:tcW w:w="851" w:type="dxa"/>
            <w:tcBorders>
              <w:top w:val="nil"/>
              <w:left w:val="single" w:sz="8" w:space="0" w:color="auto"/>
              <w:bottom w:val="single" w:sz="8" w:space="0" w:color="auto"/>
              <w:right w:val="single" w:sz="4" w:space="0" w:color="auto"/>
            </w:tcBorders>
            <w:shd w:val="clear" w:color="000000" w:fill="92D050"/>
            <w:noWrap/>
            <w:vAlign w:val="center"/>
            <w:hideMark/>
          </w:tcPr>
          <w:p w14:paraId="1DDDDC84"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103</w:t>
            </w:r>
          </w:p>
        </w:tc>
        <w:tc>
          <w:tcPr>
            <w:tcW w:w="850" w:type="dxa"/>
            <w:tcBorders>
              <w:top w:val="nil"/>
              <w:left w:val="nil"/>
              <w:bottom w:val="single" w:sz="8" w:space="0" w:color="auto"/>
              <w:right w:val="single" w:sz="4" w:space="0" w:color="auto"/>
            </w:tcBorders>
            <w:shd w:val="clear" w:color="000000" w:fill="92D050"/>
            <w:noWrap/>
            <w:vAlign w:val="center"/>
            <w:hideMark/>
          </w:tcPr>
          <w:p w14:paraId="6361737E"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42</w:t>
            </w:r>
          </w:p>
        </w:tc>
        <w:tc>
          <w:tcPr>
            <w:tcW w:w="709" w:type="dxa"/>
            <w:tcBorders>
              <w:top w:val="nil"/>
              <w:left w:val="nil"/>
              <w:bottom w:val="single" w:sz="8" w:space="0" w:color="auto"/>
              <w:right w:val="single" w:sz="8" w:space="0" w:color="auto"/>
            </w:tcBorders>
            <w:shd w:val="clear" w:color="000000" w:fill="92D050"/>
            <w:noWrap/>
            <w:vAlign w:val="center"/>
            <w:hideMark/>
          </w:tcPr>
          <w:p w14:paraId="2C9883D0"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145</w:t>
            </w:r>
          </w:p>
        </w:tc>
        <w:tc>
          <w:tcPr>
            <w:tcW w:w="850" w:type="dxa"/>
            <w:tcBorders>
              <w:top w:val="nil"/>
              <w:left w:val="nil"/>
              <w:bottom w:val="single" w:sz="8" w:space="0" w:color="auto"/>
              <w:right w:val="single" w:sz="4" w:space="0" w:color="auto"/>
            </w:tcBorders>
            <w:shd w:val="clear" w:color="000000" w:fill="92D050"/>
            <w:noWrap/>
            <w:vAlign w:val="center"/>
            <w:hideMark/>
          </w:tcPr>
          <w:p w14:paraId="720590A3"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515</w:t>
            </w:r>
          </w:p>
        </w:tc>
        <w:tc>
          <w:tcPr>
            <w:tcW w:w="851" w:type="dxa"/>
            <w:tcBorders>
              <w:top w:val="nil"/>
              <w:left w:val="nil"/>
              <w:bottom w:val="single" w:sz="8" w:space="0" w:color="auto"/>
              <w:right w:val="single" w:sz="4" w:space="0" w:color="auto"/>
            </w:tcBorders>
            <w:shd w:val="clear" w:color="000000" w:fill="92D050"/>
            <w:noWrap/>
            <w:vAlign w:val="center"/>
            <w:hideMark/>
          </w:tcPr>
          <w:p w14:paraId="5A8AA165"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210</w:t>
            </w:r>
          </w:p>
        </w:tc>
        <w:tc>
          <w:tcPr>
            <w:tcW w:w="1134" w:type="dxa"/>
            <w:tcBorders>
              <w:top w:val="nil"/>
              <w:left w:val="nil"/>
              <w:bottom w:val="single" w:sz="8" w:space="0" w:color="auto"/>
              <w:right w:val="single" w:sz="8" w:space="0" w:color="auto"/>
            </w:tcBorders>
            <w:shd w:val="clear" w:color="000000" w:fill="92D050"/>
            <w:noWrap/>
            <w:vAlign w:val="center"/>
            <w:hideMark/>
          </w:tcPr>
          <w:p w14:paraId="135E73FD"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725</w:t>
            </w:r>
          </w:p>
        </w:tc>
        <w:tc>
          <w:tcPr>
            <w:tcW w:w="850" w:type="dxa"/>
            <w:tcBorders>
              <w:top w:val="nil"/>
              <w:left w:val="nil"/>
              <w:bottom w:val="single" w:sz="8" w:space="0" w:color="auto"/>
              <w:right w:val="single" w:sz="4" w:space="0" w:color="auto"/>
            </w:tcBorders>
            <w:shd w:val="clear" w:color="000000" w:fill="92D050"/>
            <w:noWrap/>
            <w:vAlign w:val="center"/>
            <w:hideMark/>
          </w:tcPr>
          <w:p w14:paraId="299471A6"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2712</w:t>
            </w:r>
          </w:p>
        </w:tc>
        <w:tc>
          <w:tcPr>
            <w:tcW w:w="851" w:type="dxa"/>
            <w:tcBorders>
              <w:top w:val="nil"/>
              <w:left w:val="nil"/>
              <w:bottom w:val="single" w:sz="8" w:space="0" w:color="auto"/>
              <w:right w:val="single" w:sz="4" w:space="0" w:color="auto"/>
            </w:tcBorders>
            <w:shd w:val="clear" w:color="000000" w:fill="92D050"/>
            <w:noWrap/>
            <w:vAlign w:val="center"/>
            <w:hideMark/>
          </w:tcPr>
          <w:p w14:paraId="3ED8C4BF"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1250</w:t>
            </w:r>
          </w:p>
        </w:tc>
        <w:tc>
          <w:tcPr>
            <w:tcW w:w="850" w:type="dxa"/>
            <w:tcBorders>
              <w:top w:val="nil"/>
              <w:left w:val="nil"/>
              <w:bottom w:val="single" w:sz="8" w:space="0" w:color="auto"/>
              <w:right w:val="single" w:sz="8" w:space="0" w:color="auto"/>
            </w:tcBorders>
            <w:shd w:val="clear" w:color="000000" w:fill="FFFF00"/>
            <w:noWrap/>
            <w:vAlign w:val="center"/>
            <w:hideMark/>
          </w:tcPr>
          <w:p w14:paraId="1D00AC41" w14:textId="77777777" w:rsidR="00BF1898" w:rsidRPr="00BF1898" w:rsidRDefault="00BF1898" w:rsidP="00BF1898">
            <w:pPr>
              <w:widowControl/>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3962</w:t>
            </w:r>
          </w:p>
        </w:tc>
      </w:tr>
    </w:tbl>
    <w:p w14:paraId="1D37D3F0" w14:textId="77777777" w:rsidR="005D775A" w:rsidRPr="00B63564" w:rsidRDefault="005D775A" w:rsidP="005D775A">
      <w:pPr>
        <w:spacing w:after="120"/>
        <w:jc w:val="both"/>
        <w:rPr>
          <w:rFonts w:ascii="Arial" w:hAnsi="Arial" w:cs="Arial"/>
          <w:lang w:val="fr-FR"/>
        </w:rPr>
      </w:pPr>
    </w:p>
    <w:p w14:paraId="01CA6DC4" w14:textId="2C3BE70D" w:rsidR="005D775A" w:rsidRPr="005E4E2B" w:rsidRDefault="005D775A" w:rsidP="005E4E2B">
      <w:pPr>
        <w:spacing w:line="276" w:lineRule="auto"/>
        <w:jc w:val="both"/>
        <w:rPr>
          <w:rFonts w:ascii="Candara" w:hAnsi="Candara" w:cs="Arial"/>
          <w:sz w:val="22"/>
          <w:szCs w:val="22"/>
          <w:lang w:val="fr-FR"/>
        </w:rPr>
      </w:pPr>
      <w:r w:rsidRPr="005E4E2B">
        <w:rPr>
          <w:rFonts w:ascii="Candara" w:hAnsi="Candara" w:cs="Arial"/>
          <w:sz w:val="22"/>
          <w:szCs w:val="22"/>
          <w:lang w:val="fr-FR"/>
        </w:rPr>
        <w:t xml:space="preserve">6) Une fois que les centres de santé à échantillonner ont été identifiés (tirés aléatoirement), au sein de ces centres, </w:t>
      </w:r>
      <w:r w:rsidR="00DE532F">
        <w:rPr>
          <w:rFonts w:ascii="Candara" w:hAnsi="Candara" w:cs="Arial"/>
          <w:sz w:val="22"/>
          <w:szCs w:val="22"/>
          <w:lang w:val="fr-FR"/>
        </w:rPr>
        <w:t>10</w:t>
      </w:r>
      <w:r w:rsidRPr="00DE532F">
        <w:rPr>
          <w:rFonts w:ascii="Candara" w:hAnsi="Candara" w:cs="Arial"/>
          <w:sz w:val="22"/>
          <w:szCs w:val="22"/>
          <w:lang w:val="fr-FR"/>
        </w:rPr>
        <w:t xml:space="preserve"> villages/quartiers/carrés</w:t>
      </w:r>
      <w:r w:rsidRPr="005E4E2B">
        <w:rPr>
          <w:rFonts w:ascii="Candara" w:hAnsi="Candara" w:cs="Arial"/>
          <w:sz w:val="22"/>
          <w:szCs w:val="22"/>
          <w:lang w:val="fr-FR"/>
        </w:rPr>
        <w:t xml:space="preserve"> seront tirés aléatoirement. Dans chaque village/quartier/carré tiré aléatoireme</w:t>
      </w:r>
      <w:r w:rsidR="00DE532F">
        <w:rPr>
          <w:rFonts w:ascii="Candara" w:hAnsi="Candara" w:cs="Arial"/>
          <w:sz w:val="22"/>
          <w:szCs w:val="22"/>
          <w:lang w:val="fr-FR"/>
        </w:rPr>
        <w:t>nt, il est prévu de visiter de 5 à 7</w:t>
      </w:r>
      <w:r w:rsidRPr="005E4E2B">
        <w:rPr>
          <w:rFonts w:ascii="Candara" w:hAnsi="Candara" w:cs="Arial"/>
          <w:sz w:val="22"/>
          <w:szCs w:val="22"/>
          <w:lang w:val="fr-FR"/>
        </w:rPr>
        <w:t xml:space="preserve"> concessions (respectivement </w:t>
      </w:r>
      <w:r w:rsidR="00DE532F">
        <w:rPr>
          <w:rFonts w:ascii="Candara" w:hAnsi="Candara" w:cs="Arial"/>
          <w:sz w:val="22"/>
          <w:szCs w:val="22"/>
          <w:lang w:val="fr-FR"/>
        </w:rPr>
        <w:t>5 en province et 7</w:t>
      </w:r>
      <w:r w:rsidRPr="005E4E2B">
        <w:rPr>
          <w:rFonts w:ascii="Candara" w:hAnsi="Candara" w:cs="Arial"/>
          <w:sz w:val="22"/>
          <w:szCs w:val="22"/>
          <w:lang w:val="fr-FR"/>
        </w:rPr>
        <w:t xml:space="preserve"> à N’Djamena). Au sein de ces concessions éligibles (acceptant l’enquête et disposant des enfants de </w:t>
      </w:r>
      <w:r w:rsidR="00DE532F">
        <w:rPr>
          <w:rFonts w:ascii="Candara" w:hAnsi="Candara" w:cs="Arial"/>
          <w:sz w:val="22"/>
          <w:szCs w:val="22"/>
          <w:lang w:val="fr-FR"/>
        </w:rPr>
        <w:t>3 – 59 mois</w:t>
      </w:r>
      <w:r w:rsidRPr="005E4E2B">
        <w:rPr>
          <w:rFonts w:ascii="Candara" w:hAnsi="Candara" w:cs="Arial"/>
          <w:sz w:val="22"/>
          <w:szCs w:val="22"/>
          <w:lang w:val="fr-FR"/>
        </w:rPr>
        <w:t>) les gardiens d’enfants seront interrogés. En ce qui concerne le tirage aléatoire des centres de santé et des village/quartier/carré, le cabinet tirera des numéros aléatoirement et Malaria Consortium identifiera la correspondance sur la liste des centres de santé et des villages/quartiers/carrés.</w:t>
      </w:r>
    </w:p>
    <w:p w14:paraId="4DE1A7EF" w14:textId="77777777" w:rsidR="005D775A" w:rsidRPr="005E4E2B" w:rsidRDefault="005D775A" w:rsidP="005E4E2B">
      <w:pPr>
        <w:spacing w:line="276" w:lineRule="auto"/>
        <w:jc w:val="both"/>
        <w:rPr>
          <w:rFonts w:ascii="Candara" w:hAnsi="Candara" w:cs="Arial"/>
          <w:sz w:val="22"/>
          <w:szCs w:val="22"/>
          <w:lang w:val="fr-FR"/>
        </w:rPr>
      </w:pPr>
      <w:r w:rsidRPr="005E4E2B">
        <w:rPr>
          <w:rFonts w:ascii="Candara" w:hAnsi="Candara" w:cs="Arial"/>
          <w:sz w:val="22"/>
          <w:szCs w:val="22"/>
          <w:lang w:val="fr-FR"/>
        </w:rPr>
        <w:t xml:space="preserve">7) Au Tchad comme dans les zones sahéliennes de l’Afrique de l’Ouest, les ménages individuels sont </w:t>
      </w:r>
      <w:r w:rsidRPr="005E4E2B">
        <w:rPr>
          <w:rFonts w:ascii="Candara" w:hAnsi="Candara" w:cs="Arial"/>
          <w:sz w:val="22"/>
          <w:szCs w:val="22"/>
          <w:lang w:val="fr-FR"/>
        </w:rPr>
        <w:lastRenderedPageBreak/>
        <w:t>rarement considérés comme des structures autonomes. En raison de la complexité des structures familiales (polygamie) et des facteurs socio-économiques, les ménages vivent généralement en agglomération à l'intérieur d’une concession. Concrètement, cela signifie que lorsqu'une équipe d'intervieweurs frappe à une seule porte, elle trouvera très probablement un nombre variable de ménages, et par conséquent plusieurs gardiens d’enfants et leurs enfants.</w:t>
      </w:r>
    </w:p>
    <w:p w14:paraId="64F44A59" w14:textId="77777777" w:rsidR="005D775A" w:rsidRPr="005E4E2B" w:rsidRDefault="005D775A" w:rsidP="005E4E2B">
      <w:pPr>
        <w:spacing w:line="276" w:lineRule="auto"/>
        <w:jc w:val="both"/>
        <w:rPr>
          <w:rFonts w:ascii="Candara" w:hAnsi="Candara" w:cs="Arial"/>
          <w:sz w:val="22"/>
          <w:szCs w:val="22"/>
          <w:lang w:val="fr-FR"/>
        </w:rPr>
      </w:pPr>
      <w:r w:rsidRPr="005E4E2B">
        <w:rPr>
          <w:rFonts w:ascii="Candara" w:hAnsi="Candara" w:cs="Arial"/>
          <w:sz w:val="22"/>
          <w:szCs w:val="22"/>
          <w:lang w:val="fr-FR"/>
        </w:rPr>
        <w:t>Pour répondre aux besoins de cette enquête sur la couverture, l'unité d'analyse est définie comme une seule personne responsable des soins de l'enfant qui parle de tous ses enfants. Cette définition est basée sur l'hypothèse que tous les gardiens d’enfants et tous les enfants de moins de 5 ans vivant dans une concession donnée auront été traités de la même manière si la concession a été visitée par les relais communautaires.</w:t>
      </w:r>
    </w:p>
    <w:p w14:paraId="0AD536F7" w14:textId="77777777" w:rsidR="005D775A" w:rsidRPr="005E4E2B" w:rsidRDefault="005D775A" w:rsidP="005E4E2B">
      <w:pPr>
        <w:spacing w:line="276" w:lineRule="auto"/>
        <w:jc w:val="both"/>
        <w:rPr>
          <w:rFonts w:ascii="Candara" w:hAnsi="Candara" w:cs="Arial"/>
          <w:sz w:val="22"/>
          <w:szCs w:val="22"/>
          <w:lang w:val="fr-FR"/>
        </w:rPr>
      </w:pPr>
      <w:r w:rsidRPr="005E4E2B">
        <w:rPr>
          <w:rFonts w:ascii="Candara" w:hAnsi="Candara" w:cs="Arial"/>
          <w:sz w:val="22"/>
          <w:szCs w:val="22"/>
          <w:lang w:val="fr-FR"/>
        </w:rPr>
        <w:t>Par ailleurs, la taille totale de l'échantillon s'applique à une concession et que le questionnaire permet de collecter des informations spécifiques à la concession, au ménage individuel et aux enfants du ménage sélectionné. Comment un ménage est sélectionné à l'intérieur d'un composé donné doit être établi.</w:t>
      </w:r>
    </w:p>
    <w:p w14:paraId="30AA5429" w14:textId="77777777" w:rsidR="005D775A" w:rsidRPr="005E4E2B" w:rsidRDefault="005D775A" w:rsidP="005E4E2B">
      <w:pPr>
        <w:spacing w:line="276" w:lineRule="auto"/>
        <w:jc w:val="both"/>
        <w:rPr>
          <w:rFonts w:ascii="Candara" w:hAnsi="Candara" w:cs="Arial"/>
          <w:sz w:val="22"/>
          <w:szCs w:val="22"/>
          <w:lang w:val="fr-FR"/>
        </w:rPr>
      </w:pPr>
      <w:r w:rsidRPr="005E4E2B">
        <w:rPr>
          <w:rFonts w:ascii="Candara" w:hAnsi="Candara" w:cs="Arial"/>
          <w:sz w:val="22"/>
          <w:szCs w:val="22"/>
          <w:lang w:val="fr-FR"/>
        </w:rPr>
        <w:t>8) La sélection aléatoire des concessions doit suivre les directives générales de sélection aléatoire établies pour les enquêtes. Il convient de veiller à la représentativité de la zone de responsabilité du district sanitaire.</w:t>
      </w:r>
    </w:p>
    <w:p w14:paraId="116B65BD" w14:textId="77777777" w:rsidR="005D775A" w:rsidRPr="007503A5" w:rsidRDefault="005D775A" w:rsidP="005E4E2B">
      <w:pPr>
        <w:spacing w:line="276" w:lineRule="auto"/>
        <w:jc w:val="both"/>
        <w:rPr>
          <w:rFonts w:ascii="Garamond" w:hAnsi="Garamond" w:cs="Arial"/>
          <w:color w:val="0D0D0D"/>
          <w:sz w:val="22"/>
          <w:szCs w:val="22"/>
          <w:lang w:val="fr-FR"/>
        </w:rPr>
      </w:pPr>
      <w:r w:rsidRPr="005E4E2B">
        <w:rPr>
          <w:rFonts w:ascii="Candara" w:hAnsi="Candara" w:cs="Arial"/>
          <w:sz w:val="22"/>
          <w:szCs w:val="22"/>
          <w:lang w:val="fr-FR"/>
        </w:rPr>
        <w:t>Aux niveaux des délégations et des districts, la taille des échantillons agrégés permettra de calculer les taux de couvertures pondérés avec leur intervalle de confiance associé.</w:t>
      </w:r>
    </w:p>
    <w:p w14:paraId="602ACA04" w14:textId="77777777" w:rsidR="005D775A" w:rsidRPr="00B63564" w:rsidRDefault="005D775A" w:rsidP="005D775A">
      <w:pPr>
        <w:spacing w:after="120"/>
        <w:jc w:val="both"/>
        <w:rPr>
          <w:rFonts w:ascii="Arial" w:hAnsi="Arial" w:cs="Arial"/>
          <w:lang w:val="fr-FR"/>
        </w:rPr>
      </w:pPr>
    </w:p>
    <w:p w14:paraId="6494EACB" w14:textId="4C7D1B89" w:rsidR="005D775A" w:rsidRPr="00342D5A" w:rsidRDefault="00DE532F" w:rsidP="005D775A">
      <w:pPr>
        <w:autoSpaceDE w:val="0"/>
        <w:autoSpaceDN w:val="0"/>
        <w:adjustRightInd w:val="0"/>
        <w:jc w:val="both"/>
        <w:rPr>
          <w:rFonts w:ascii="Garamond" w:hAnsi="Garamond" w:cs="Arial"/>
          <w:b/>
          <w:color w:val="0D0D0D"/>
          <w:sz w:val="24"/>
          <w:szCs w:val="24"/>
          <w:lang w:val="fr-FR"/>
        </w:rPr>
      </w:pPr>
      <w:r>
        <w:rPr>
          <w:rFonts w:ascii="Garamond" w:hAnsi="Garamond" w:cs="Arial"/>
          <w:b/>
          <w:color w:val="0D0D0D"/>
          <w:sz w:val="24"/>
          <w:szCs w:val="24"/>
          <w:lang w:val="fr-FR"/>
        </w:rPr>
        <w:t xml:space="preserve">4. </w:t>
      </w:r>
      <w:r w:rsidR="005D775A" w:rsidRPr="00342D5A">
        <w:rPr>
          <w:rFonts w:ascii="Garamond" w:hAnsi="Garamond" w:cs="Arial"/>
          <w:b/>
          <w:color w:val="0D0D0D"/>
          <w:sz w:val="24"/>
          <w:szCs w:val="24"/>
          <w:lang w:val="fr-FR"/>
        </w:rPr>
        <w:t>Indicateurs de l’enquête de couverture</w:t>
      </w:r>
    </w:p>
    <w:p w14:paraId="40006ACD" w14:textId="77777777" w:rsidR="005D775A" w:rsidRPr="00342D5A" w:rsidRDefault="005D775A" w:rsidP="005D775A">
      <w:pPr>
        <w:autoSpaceDE w:val="0"/>
        <w:autoSpaceDN w:val="0"/>
        <w:adjustRightInd w:val="0"/>
        <w:jc w:val="both"/>
        <w:rPr>
          <w:rFonts w:ascii="Garamond" w:hAnsi="Garamond" w:cs="Arial"/>
          <w:color w:val="0D0D0D"/>
          <w:sz w:val="24"/>
          <w:szCs w:val="24"/>
          <w:lang w:val="fr-FR"/>
        </w:rPr>
      </w:pPr>
      <w:r w:rsidRPr="00342D5A">
        <w:rPr>
          <w:rFonts w:ascii="Garamond" w:hAnsi="Garamond" w:cs="Arial"/>
          <w:color w:val="0D0D0D"/>
          <w:sz w:val="24"/>
          <w:szCs w:val="24"/>
          <w:lang w:val="fr-FR"/>
        </w:rPr>
        <w:t xml:space="preserve"> </w:t>
      </w:r>
    </w:p>
    <w:p w14:paraId="6B0E1A61" w14:textId="77777777" w:rsidR="005D775A" w:rsidRPr="005E4E2B" w:rsidRDefault="005D775A" w:rsidP="005D775A">
      <w:pPr>
        <w:widowControl/>
        <w:spacing w:after="200" w:line="276" w:lineRule="auto"/>
        <w:jc w:val="both"/>
        <w:rPr>
          <w:rFonts w:ascii="Candara" w:hAnsi="Candara" w:cs="Arial"/>
          <w:sz w:val="22"/>
          <w:szCs w:val="22"/>
          <w:lang w:val="fr-FR"/>
        </w:rPr>
      </w:pPr>
      <w:r w:rsidRPr="005E4E2B">
        <w:rPr>
          <w:rFonts w:ascii="Candara" w:hAnsi="Candara" w:cs="Arial"/>
          <w:sz w:val="22"/>
          <w:szCs w:val="22"/>
          <w:lang w:val="fr-FR"/>
        </w:rPr>
        <w:t>Conformément à la structuration du questionnaire, les indicateurs suivants seront calculés selon les sections (en gras les indicateurs du rapport préliminaire):</w:t>
      </w:r>
    </w:p>
    <w:p w14:paraId="1716E843" w14:textId="77777777" w:rsidR="005D775A" w:rsidRPr="005E4E2B" w:rsidRDefault="005D775A" w:rsidP="005D775A">
      <w:pPr>
        <w:widowControl/>
        <w:spacing w:after="200" w:line="276" w:lineRule="auto"/>
        <w:jc w:val="both"/>
        <w:rPr>
          <w:rFonts w:ascii="Candara" w:hAnsi="Candara" w:cs="Arial"/>
          <w:sz w:val="22"/>
          <w:szCs w:val="22"/>
          <w:lang w:val="fr-FR"/>
        </w:rPr>
      </w:pPr>
      <w:r w:rsidRPr="005E4E2B">
        <w:rPr>
          <w:rFonts w:ascii="Candara" w:hAnsi="Candara" w:cs="Arial"/>
          <w:sz w:val="22"/>
          <w:szCs w:val="22"/>
          <w:lang w:val="fr-FR"/>
        </w:rPr>
        <w:t>Section démographie : les indicateurs seront stratifiés selon les variables disponibles (genre, milieu, âge, etc.). Les principaux indicateurs retenus sont :</w:t>
      </w:r>
    </w:p>
    <w:p w14:paraId="64D910E7" w14:textId="77777777" w:rsidR="005D775A" w:rsidRPr="005E4E2B" w:rsidRDefault="005D775A" w:rsidP="005D775A">
      <w:pPr>
        <w:pStyle w:val="ListParagraph"/>
        <w:numPr>
          <w:ilvl w:val="0"/>
          <w:numId w:val="9"/>
        </w:numPr>
        <w:rPr>
          <w:rFonts w:ascii="Candara" w:hAnsi="Candara"/>
          <w:color w:val="auto"/>
          <w:sz w:val="22"/>
          <w:szCs w:val="22"/>
        </w:rPr>
      </w:pPr>
      <w:r w:rsidRPr="005E4E2B">
        <w:rPr>
          <w:rFonts w:ascii="Candara" w:hAnsi="Candara"/>
          <w:color w:val="auto"/>
          <w:sz w:val="22"/>
          <w:szCs w:val="22"/>
        </w:rPr>
        <w:t>Proportion d’enfant de sexe masculin/féminin</w:t>
      </w:r>
    </w:p>
    <w:p w14:paraId="766A6174" w14:textId="77777777" w:rsidR="005D775A" w:rsidRPr="005E4E2B" w:rsidRDefault="005D775A" w:rsidP="005D775A">
      <w:pPr>
        <w:pStyle w:val="ListParagraph"/>
        <w:numPr>
          <w:ilvl w:val="0"/>
          <w:numId w:val="9"/>
        </w:numPr>
        <w:rPr>
          <w:rFonts w:ascii="Candara" w:hAnsi="Candara"/>
          <w:color w:val="auto"/>
          <w:sz w:val="22"/>
          <w:szCs w:val="22"/>
        </w:rPr>
      </w:pPr>
      <w:r w:rsidRPr="005E4E2B">
        <w:rPr>
          <w:rFonts w:ascii="Candara" w:hAnsi="Candara"/>
          <w:color w:val="auto"/>
          <w:sz w:val="22"/>
          <w:szCs w:val="22"/>
        </w:rPr>
        <w:t>Nombre moyen d’enfant par ménage</w:t>
      </w:r>
    </w:p>
    <w:p w14:paraId="6A29A2CA" w14:textId="77777777" w:rsidR="005D775A" w:rsidRPr="005E4E2B" w:rsidRDefault="005D775A" w:rsidP="005D775A">
      <w:pPr>
        <w:pStyle w:val="ListParagraph"/>
        <w:numPr>
          <w:ilvl w:val="0"/>
          <w:numId w:val="9"/>
        </w:numPr>
        <w:rPr>
          <w:rFonts w:ascii="Candara" w:hAnsi="Candara"/>
          <w:color w:val="auto"/>
          <w:sz w:val="22"/>
          <w:szCs w:val="22"/>
        </w:rPr>
      </w:pPr>
      <w:r w:rsidRPr="005E4E2B">
        <w:rPr>
          <w:rFonts w:ascii="Candara" w:hAnsi="Candara"/>
          <w:color w:val="auto"/>
          <w:sz w:val="22"/>
          <w:szCs w:val="22"/>
        </w:rPr>
        <w:t>Taux de couverture d’enfant = nombre d’enfants traités / nombre total d’enfants identifiés</w:t>
      </w:r>
    </w:p>
    <w:p w14:paraId="5A56FEC4" w14:textId="77777777" w:rsidR="005D775A" w:rsidRPr="005E4E2B" w:rsidRDefault="005D775A" w:rsidP="005D775A">
      <w:pPr>
        <w:pStyle w:val="ListParagraph"/>
        <w:numPr>
          <w:ilvl w:val="0"/>
          <w:numId w:val="9"/>
        </w:numPr>
        <w:rPr>
          <w:rFonts w:ascii="Candara" w:hAnsi="Candara"/>
          <w:color w:val="auto"/>
          <w:sz w:val="22"/>
          <w:szCs w:val="22"/>
        </w:rPr>
      </w:pPr>
      <w:r w:rsidRPr="005E4E2B">
        <w:rPr>
          <w:rFonts w:ascii="Candara" w:hAnsi="Candara"/>
          <w:color w:val="auto"/>
          <w:sz w:val="22"/>
          <w:szCs w:val="22"/>
        </w:rPr>
        <w:t>Taux de couverture ménage = nombre de ménages avec au moins un enfant traité / nombre total de ménages identifiés</w:t>
      </w:r>
    </w:p>
    <w:p w14:paraId="567887CF" w14:textId="77777777" w:rsidR="005D775A" w:rsidRPr="005E4E2B" w:rsidRDefault="005D775A" w:rsidP="005D775A">
      <w:pPr>
        <w:pStyle w:val="ListParagraph"/>
        <w:numPr>
          <w:ilvl w:val="0"/>
          <w:numId w:val="9"/>
        </w:numPr>
        <w:rPr>
          <w:rFonts w:ascii="Candara" w:hAnsi="Candara"/>
          <w:color w:val="auto"/>
          <w:sz w:val="22"/>
          <w:szCs w:val="22"/>
        </w:rPr>
      </w:pPr>
      <w:r w:rsidRPr="005E4E2B">
        <w:rPr>
          <w:rFonts w:ascii="Candara" w:hAnsi="Candara"/>
          <w:color w:val="auto"/>
          <w:sz w:val="22"/>
          <w:szCs w:val="22"/>
        </w:rPr>
        <w:t>Taux de couverture réel de ménage = nombre d’enfants traités par ménage / nombre total d’enfants par ménage identifiés</w:t>
      </w:r>
    </w:p>
    <w:p w14:paraId="68FEEB89" w14:textId="77777777" w:rsidR="005D775A" w:rsidRPr="005E4E2B" w:rsidRDefault="005D775A" w:rsidP="005D775A">
      <w:pPr>
        <w:pStyle w:val="ListParagraph"/>
        <w:numPr>
          <w:ilvl w:val="0"/>
          <w:numId w:val="9"/>
        </w:numPr>
        <w:rPr>
          <w:rFonts w:ascii="Candara" w:hAnsi="Candara"/>
          <w:color w:val="auto"/>
          <w:sz w:val="22"/>
          <w:szCs w:val="22"/>
        </w:rPr>
      </w:pPr>
      <w:r w:rsidRPr="005E4E2B">
        <w:rPr>
          <w:rFonts w:ascii="Candara" w:hAnsi="Candara"/>
          <w:color w:val="auto"/>
          <w:sz w:val="22"/>
          <w:szCs w:val="22"/>
        </w:rPr>
        <w:t>Taux de couverture concession = nombre de concessions avec au moins un ménage traité / nombre total de concessions identifiées</w:t>
      </w:r>
    </w:p>
    <w:p w14:paraId="169ED0B9" w14:textId="77777777" w:rsidR="005D775A" w:rsidRPr="005E4E2B" w:rsidRDefault="005D775A" w:rsidP="005D775A">
      <w:pPr>
        <w:pStyle w:val="ListParagraph"/>
        <w:numPr>
          <w:ilvl w:val="0"/>
          <w:numId w:val="9"/>
        </w:numPr>
        <w:rPr>
          <w:rFonts w:ascii="Candara" w:hAnsi="Candara"/>
          <w:color w:val="auto"/>
          <w:sz w:val="22"/>
          <w:szCs w:val="22"/>
        </w:rPr>
      </w:pPr>
      <w:r w:rsidRPr="005E4E2B">
        <w:rPr>
          <w:rFonts w:ascii="Candara" w:hAnsi="Candara"/>
          <w:color w:val="auto"/>
          <w:sz w:val="22"/>
          <w:szCs w:val="22"/>
        </w:rPr>
        <w:t>Taux de couverture réelle de concession = nombre de ménage avec tous les enfants traités par concession / nombre total de ménages par concession identifiés</w:t>
      </w:r>
    </w:p>
    <w:p w14:paraId="65B9F689" w14:textId="77777777" w:rsidR="005D775A" w:rsidRPr="005E4E2B" w:rsidRDefault="005D775A" w:rsidP="005D775A">
      <w:pPr>
        <w:widowControl/>
        <w:spacing w:after="200" w:line="276" w:lineRule="auto"/>
        <w:jc w:val="both"/>
        <w:rPr>
          <w:rFonts w:ascii="Candara" w:hAnsi="Candara" w:cs="Arial"/>
          <w:b/>
          <w:sz w:val="22"/>
          <w:szCs w:val="22"/>
          <w:lang w:val="fr-FR"/>
        </w:rPr>
      </w:pPr>
      <w:r w:rsidRPr="005E4E2B">
        <w:rPr>
          <w:rFonts w:ascii="Candara" w:hAnsi="Candara" w:cs="Arial"/>
          <w:b/>
          <w:sz w:val="22"/>
          <w:szCs w:val="22"/>
          <w:lang w:val="fr-FR"/>
        </w:rPr>
        <w:t>Section qualité : les principaux indicateurs retenus sont :</w:t>
      </w:r>
    </w:p>
    <w:p w14:paraId="2A33E1DA"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t>Pourcentage d’enfants traités par la DOT</w:t>
      </w:r>
    </w:p>
    <w:p w14:paraId="236C3A3E"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lastRenderedPageBreak/>
        <w:t>Pourcentage des enfants ayant craché/vomi partiellement/ vomi totalement les médicaments</w:t>
      </w:r>
    </w:p>
    <w:p w14:paraId="0A033265"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t>Pourcentage des enfants ayant reçu une seconde dose après avoir craché/vomi partiellement/ vomi totalement les médicaments</w:t>
      </w:r>
    </w:p>
    <w:p w14:paraId="37B10650"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t>Pourcentage de traitement Jour 2</w:t>
      </w:r>
    </w:p>
    <w:p w14:paraId="1D4BF8B1"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t>Pourcentage de traitement au jour 3</w:t>
      </w:r>
    </w:p>
    <w:p w14:paraId="069058AC"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t>Proportion de plaquettes disponibles</w:t>
      </w:r>
    </w:p>
    <w:p w14:paraId="6AA68511"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t xml:space="preserve">Proportion de plaquettes contenant 0 comprimé </w:t>
      </w:r>
    </w:p>
    <w:p w14:paraId="114BBB10"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t>Proportion de plaquettes contenant de 1 comprimé</w:t>
      </w:r>
    </w:p>
    <w:p w14:paraId="21541F25"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t>Proportion de plaquettes contenant de 2 comprimés</w:t>
      </w:r>
    </w:p>
    <w:p w14:paraId="333B891D"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t xml:space="preserve">Proportion de plaquettes contenant de 3 comprimés </w:t>
      </w:r>
    </w:p>
    <w:p w14:paraId="0E07D9A2"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t xml:space="preserve">Proportion de plaquettes contenant de 4 comprimés </w:t>
      </w:r>
    </w:p>
    <w:p w14:paraId="5E34C2E3"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t>Pourcentage de possession de carte</w:t>
      </w:r>
    </w:p>
    <w:p w14:paraId="292570A8"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t>Taux de couverture d’enfant = nombre d’enfants traités / nombre total d’enfants identifiés (sur base carte, plaquette et déclaration)</w:t>
      </w:r>
    </w:p>
    <w:p w14:paraId="1C5FAFFB"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t>Pourcentage de carte contenant la date exacte du cycle</w:t>
      </w:r>
    </w:p>
    <w:p w14:paraId="1DEEE695"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t>Principales raisons du non traitement des enfants 3-59 mois</w:t>
      </w:r>
    </w:p>
    <w:p w14:paraId="7110B705"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t>Principales catégories de refus de la CPS</w:t>
      </w:r>
    </w:p>
    <w:p w14:paraId="294A334E"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t>Principales réactions secondaires</w:t>
      </w:r>
    </w:p>
    <w:p w14:paraId="1E9EEDD0"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t>Proportion de responsables d’enfants ayant communiqués les réactions secondaires au relais communautaire/ agent de santé</w:t>
      </w:r>
    </w:p>
    <w:p w14:paraId="5215FA0F"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t>Pourcentage d’enfant ayant reçu 2 cycles CPS</w:t>
      </w:r>
    </w:p>
    <w:p w14:paraId="302705D0"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t>Pourcentage d’enfant ayant reçu 3 cycles CPS</w:t>
      </w:r>
    </w:p>
    <w:p w14:paraId="6416D9C5"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t>Pourcentage d’enfant ayant reçu 4 cycles CPS</w:t>
      </w:r>
    </w:p>
    <w:p w14:paraId="5BAD5945"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t>Principales raisons de non traitement CPS</w:t>
      </w:r>
    </w:p>
    <w:p w14:paraId="24468BD4" w14:textId="77777777" w:rsidR="005D775A" w:rsidRPr="005E4E2B" w:rsidRDefault="005D775A" w:rsidP="005D775A">
      <w:pPr>
        <w:pStyle w:val="ListParagraph"/>
        <w:numPr>
          <w:ilvl w:val="0"/>
          <w:numId w:val="10"/>
        </w:numPr>
        <w:rPr>
          <w:rFonts w:ascii="Candara" w:hAnsi="Candara"/>
          <w:color w:val="auto"/>
          <w:sz w:val="22"/>
          <w:szCs w:val="22"/>
        </w:rPr>
      </w:pPr>
      <w:r w:rsidRPr="005E4E2B">
        <w:rPr>
          <w:rFonts w:ascii="Candara" w:hAnsi="Candara"/>
          <w:color w:val="auto"/>
          <w:sz w:val="22"/>
          <w:szCs w:val="22"/>
        </w:rPr>
        <w:t xml:space="preserve">Pourcentage de concession bien marqué. </w:t>
      </w:r>
    </w:p>
    <w:p w14:paraId="416EFCBD" w14:textId="77777777" w:rsidR="005D775A" w:rsidRPr="00342D5A" w:rsidRDefault="005D775A" w:rsidP="005D775A">
      <w:pPr>
        <w:widowControl/>
        <w:spacing w:after="200" w:line="276" w:lineRule="auto"/>
        <w:jc w:val="both"/>
        <w:rPr>
          <w:rFonts w:ascii="Garamond" w:hAnsi="Garamond" w:cs="Arial"/>
          <w:b/>
          <w:color w:val="0D0D0D"/>
          <w:sz w:val="24"/>
          <w:szCs w:val="24"/>
          <w:lang w:val="fr-FR"/>
        </w:rPr>
      </w:pPr>
      <w:r w:rsidRPr="00342D5A">
        <w:rPr>
          <w:rFonts w:ascii="Garamond" w:hAnsi="Garamond" w:cs="Arial"/>
          <w:b/>
          <w:color w:val="0D0D0D"/>
          <w:sz w:val="24"/>
          <w:szCs w:val="24"/>
          <w:lang w:val="fr-FR"/>
        </w:rPr>
        <w:t>Section générale : il s’agit des principaux indicateurs issus des questions d’ordre général.</w:t>
      </w:r>
    </w:p>
    <w:p w14:paraId="59E2A564" w14:textId="77777777" w:rsidR="005D775A" w:rsidRPr="005E4E2B" w:rsidRDefault="005D775A" w:rsidP="005D775A">
      <w:pPr>
        <w:pStyle w:val="ListParagraph"/>
        <w:numPr>
          <w:ilvl w:val="0"/>
          <w:numId w:val="13"/>
        </w:numPr>
        <w:rPr>
          <w:rFonts w:ascii="Candara" w:hAnsi="Candara"/>
          <w:color w:val="auto"/>
          <w:sz w:val="22"/>
          <w:szCs w:val="22"/>
        </w:rPr>
      </w:pPr>
      <w:r w:rsidRPr="005E4E2B">
        <w:rPr>
          <w:rFonts w:ascii="Candara" w:hAnsi="Candara"/>
          <w:color w:val="auto"/>
          <w:sz w:val="22"/>
          <w:szCs w:val="22"/>
        </w:rPr>
        <w:t>Pour mesurer l’impact de nos campagnes de sensibilisation, nous mesurerons :</w:t>
      </w:r>
    </w:p>
    <w:p w14:paraId="66EFD926" w14:textId="77777777" w:rsidR="005D775A" w:rsidRPr="005E4E2B" w:rsidRDefault="005D775A" w:rsidP="005D775A">
      <w:pPr>
        <w:pStyle w:val="ListParagraph"/>
        <w:numPr>
          <w:ilvl w:val="0"/>
          <w:numId w:val="11"/>
        </w:numPr>
        <w:rPr>
          <w:rFonts w:ascii="Candara" w:hAnsi="Candara"/>
          <w:color w:val="auto"/>
          <w:sz w:val="22"/>
          <w:szCs w:val="22"/>
        </w:rPr>
      </w:pPr>
      <w:r w:rsidRPr="005E4E2B">
        <w:rPr>
          <w:rFonts w:ascii="Candara" w:hAnsi="Candara"/>
          <w:color w:val="auto"/>
          <w:sz w:val="22"/>
          <w:szCs w:val="22"/>
        </w:rPr>
        <w:t>Proportion de responsables d’enfants connaissant la CPS</w:t>
      </w:r>
    </w:p>
    <w:p w14:paraId="1A6A6F42" w14:textId="77777777" w:rsidR="005D775A" w:rsidRPr="005E4E2B" w:rsidRDefault="005D775A" w:rsidP="005D775A">
      <w:pPr>
        <w:pStyle w:val="ListParagraph"/>
        <w:numPr>
          <w:ilvl w:val="0"/>
          <w:numId w:val="11"/>
        </w:numPr>
        <w:rPr>
          <w:rFonts w:ascii="Candara" w:hAnsi="Candara"/>
          <w:color w:val="auto"/>
          <w:sz w:val="22"/>
          <w:szCs w:val="22"/>
        </w:rPr>
      </w:pPr>
      <w:r w:rsidRPr="005E4E2B">
        <w:rPr>
          <w:rFonts w:ascii="Candara" w:hAnsi="Candara"/>
          <w:color w:val="auto"/>
          <w:sz w:val="22"/>
          <w:szCs w:val="22"/>
        </w:rPr>
        <w:lastRenderedPageBreak/>
        <w:t>Proportion de responsables d’enfants ayant entendu parler de la CPS</w:t>
      </w:r>
    </w:p>
    <w:p w14:paraId="003AF266" w14:textId="77777777" w:rsidR="005D775A" w:rsidRPr="005E4E2B" w:rsidRDefault="005D775A" w:rsidP="005D775A">
      <w:pPr>
        <w:pStyle w:val="ListParagraph"/>
        <w:numPr>
          <w:ilvl w:val="0"/>
          <w:numId w:val="11"/>
        </w:numPr>
        <w:rPr>
          <w:rFonts w:ascii="Candara" w:hAnsi="Candara"/>
          <w:color w:val="auto"/>
          <w:sz w:val="22"/>
          <w:szCs w:val="22"/>
        </w:rPr>
      </w:pPr>
      <w:r w:rsidRPr="005E4E2B">
        <w:rPr>
          <w:rFonts w:ascii="Candara" w:hAnsi="Candara"/>
          <w:color w:val="auto"/>
          <w:sz w:val="22"/>
          <w:szCs w:val="22"/>
        </w:rPr>
        <w:t>Principaux canaux d’information CPS</w:t>
      </w:r>
    </w:p>
    <w:p w14:paraId="7071E81A" w14:textId="77777777" w:rsidR="005D775A" w:rsidRPr="005E4E2B" w:rsidRDefault="005D775A" w:rsidP="005D775A">
      <w:pPr>
        <w:pStyle w:val="ListParagraph"/>
        <w:numPr>
          <w:ilvl w:val="0"/>
          <w:numId w:val="11"/>
        </w:numPr>
        <w:rPr>
          <w:rFonts w:ascii="Candara" w:hAnsi="Candara"/>
          <w:color w:val="auto"/>
          <w:sz w:val="22"/>
          <w:szCs w:val="22"/>
        </w:rPr>
      </w:pPr>
      <w:r w:rsidRPr="005E4E2B">
        <w:rPr>
          <w:rFonts w:ascii="Candara" w:hAnsi="Candara"/>
          <w:color w:val="auto"/>
          <w:sz w:val="22"/>
          <w:szCs w:val="22"/>
        </w:rPr>
        <w:t>Pour mesurer l’effet immédiat de chaque cycle CPS, nous calculerons :</w:t>
      </w:r>
    </w:p>
    <w:p w14:paraId="5CE21E5D" w14:textId="77777777" w:rsidR="005D775A" w:rsidRPr="005E4E2B" w:rsidRDefault="005D775A" w:rsidP="005D775A">
      <w:pPr>
        <w:pStyle w:val="ListParagraph"/>
        <w:numPr>
          <w:ilvl w:val="0"/>
          <w:numId w:val="11"/>
        </w:numPr>
        <w:rPr>
          <w:rFonts w:ascii="Candara" w:hAnsi="Candara"/>
          <w:color w:val="auto"/>
          <w:sz w:val="22"/>
          <w:szCs w:val="22"/>
        </w:rPr>
      </w:pPr>
      <w:r w:rsidRPr="005E4E2B">
        <w:rPr>
          <w:rFonts w:ascii="Candara" w:hAnsi="Candara"/>
          <w:color w:val="auto"/>
          <w:sz w:val="22"/>
          <w:szCs w:val="22"/>
        </w:rPr>
        <w:t>Prévalence de fièvre</w:t>
      </w:r>
    </w:p>
    <w:p w14:paraId="69B3B3D1" w14:textId="77777777" w:rsidR="005D775A" w:rsidRPr="005E4E2B" w:rsidRDefault="005D775A" w:rsidP="005D775A">
      <w:pPr>
        <w:pStyle w:val="ListParagraph"/>
        <w:numPr>
          <w:ilvl w:val="0"/>
          <w:numId w:val="11"/>
        </w:numPr>
        <w:rPr>
          <w:rFonts w:ascii="Candara" w:hAnsi="Candara"/>
          <w:color w:val="auto"/>
          <w:sz w:val="22"/>
          <w:szCs w:val="22"/>
        </w:rPr>
      </w:pPr>
      <w:r w:rsidRPr="005E4E2B">
        <w:rPr>
          <w:rFonts w:ascii="Candara" w:hAnsi="Candara"/>
          <w:color w:val="auto"/>
          <w:sz w:val="22"/>
          <w:szCs w:val="22"/>
        </w:rPr>
        <w:t>Taux de fréquentation centre de santé</w:t>
      </w:r>
    </w:p>
    <w:p w14:paraId="2E06578E" w14:textId="77777777" w:rsidR="005D775A" w:rsidRPr="005E4E2B" w:rsidRDefault="005D775A" w:rsidP="005D775A">
      <w:pPr>
        <w:pStyle w:val="ListParagraph"/>
        <w:numPr>
          <w:ilvl w:val="0"/>
          <w:numId w:val="11"/>
        </w:numPr>
        <w:rPr>
          <w:rFonts w:ascii="Candara" w:hAnsi="Candara"/>
          <w:color w:val="auto"/>
          <w:sz w:val="22"/>
          <w:szCs w:val="22"/>
        </w:rPr>
      </w:pPr>
      <w:r w:rsidRPr="005E4E2B">
        <w:rPr>
          <w:rFonts w:ascii="Candara" w:hAnsi="Candara"/>
          <w:color w:val="auto"/>
          <w:sz w:val="22"/>
          <w:szCs w:val="22"/>
        </w:rPr>
        <w:t>Prévalence du paludisme</w:t>
      </w:r>
    </w:p>
    <w:p w14:paraId="4459BB60" w14:textId="77777777" w:rsidR="005D775A" w:rsidRPr="005E4E2B" w:rsidRDefault="005D775A" w:rsidP="005D775A">
      <w:pPr>
        <w:pStyle w:val="ListParagraph"/>
        <w:numPr>
          <w:ilvl w:val="0"/>
          <w:numId w:val="11"/>
        </w:numPr>
        <w:rPr>
          <w:rFonts w:ascii="Candara" w:hAnsi="Candara"/>
          <w:color w:val="auto"/>
          <w:sz w:val="22"/>
          <w:szCs w:val="22"/>
        </w:rPr>
      </w:pPr>
      <w:r w:rsidRPr="005E4E2B">
        <w:rPr>
          <w:rFonts w:ascii="Candara" w:hAnsi="Candara"/>
          <w:color w:val="auto"/>
          <w:sz w:val="22"/>
          <w:szCs w:val="22"/>
        </w:rPr>
        <w:t>Proportion de possession moustiquaire</w:t>
      </w:r>
    </w:p>
    <w:p w14:paraId="41763515" w14:textId="77777777" w:rsidR="005D775A" w:rsidRPr="005E4E2B" w:rsidRDefault="005D775A" w:rsidP="005D775A">
      <w:pPr>
        <w:pStyle w:val="ListParagraph"/>
        <w:numPr>
          <w:ilvl w:val="0"/>
          <w:numId w:val="11"/>
        </w:numPr>
        <w:rPr>
          <w:rFonts w:ascii="Candara" w:hAnsi="Candara"/>
          <w:color w:val="auto"/>
          <w:sz w:val="22"/>
          <w:szCs w:val="22"/>
        </w:rPr>
      </w:pPr>
      <w:r w:rsidRPr="005E4E2B">
        <w:rPr>
          <w:rFonts w:ascii="Candara" w:hAnsi="Candara"/>
          <w:color w:val="auto"/>
          <w:sz w:val="22"/>
          <w:szCs w:val="22"/>
        </w:rPr>
        <w:t>Taux d’utilisation de moustiquaire</w:t>
      </w:r>
    </w:p>
    <w:p w14:paraId="6EDF2CFC" w14:textId="77777777" w:rsidR="005D775A" w:rsidRPr="005E4E2B" w:rsidRDefault="005D775A" w:rsidP="005D775A">
      <w:pPr>
        <w:pStyle w:val="ListParagraph"/>
        <w:numPr>
          <w:ilvl w:val="0"/>
          <w:numId w:val="11"/>
        </w:numPr>
        <w:rPr>
          <w:rFonts w:ascii="Candara" w:hAnsi="Candara"/>
          <w:color w:val="auto"/>
          <w:sz w:val="22"/>
          <w:szCs w:val="22"/>
        </w:rPr>
      </w:pPr>
      <w:r w:rsidRPr="005E4E2B">
        <w:rPr>
          <w:rFonts w:ascii="Candara" w:hAnsi="Candara"/>
          <w:color w:val="auto"/>
          <w:sz w:val="22"/>
          <w:szCs w:val="22"/>
        </w:rPr>
        <w:t>Taux de pulvérisation intra-domiciliaire</w:t>
      </w:r>
    </w:p>
    <w:p w14:paraId="0CD19D45" w14:textId="77777777" w:rsidR="005D775A" w:rsidRPr="005E4E2B" w:rsidRDefault="005D775A" w:rsidP="005D775A">
      <w:pPr>
        <w:widowControl/>
        <w:spacing w:after="200" w:line="276" w:lineRule="auto"/>
        <w:jc w:val="both"/>
        <w:rPr>
          <w:rFonts w:ascii="Candara" w:hAnsi="Candara" w:cs="Arial"/>
          <w:sz w:val="22"/>
          <w:szCs w:val="22"/>
          <w:lang w:val="fr-FR"/>
        </w:rPr>
      </w:pPr>
    </w:p>
    <w:p w14:paraId="02CDAEE5" w14:textId="77777777" w:rsidR="005D775A" w:rsidRPr="005E4E2B" w:rsidRDefault="005D775A" w:rsidP="005D775A">
      <w:pPr>
        <w:widowControl/>
        <w:spacing w:after="200" w:line="276" w:lineRule="auto"/>
        <w:jc w:val="both"/>
        <w:rPr>
          <w:rFonts w:ascii="Candara" w:hAnsi="Candara" w:cs="Arial"/>
          <w:sz w:val="22"/>
          <w:szCs w:val="22"/>
          <w:lang w:val="fr-FR"/>
        </w:rPr>
      </w:pPr>
      <w:r w:rsidRPr="005E4E2B">
        <w:rPr>
          <w:rFonts w:ascii="Candara" w:hAnsi="Candara" w:cs="Arial"/>
          <w:sz w:val="22"/>
          <w:szCs w:val="22"/>
          <w:lang w:val="fr-FR"/>
        </w:rPr>
        <w:t>Pour comprendre davantage la qualité de mise en œuvre de la CPS, il sera calculé les indicateurs suivants :</w:t>
      </w:r>
    </w:p>
    <w:p w14:paraId="27BB37AC" w14:textId="77777777" w:rsidR="005D775A" w:rsidRPr="005E4E2B" w:rsidRDefault="005D775A" w:rsidP="005D775A">
      <w:pPr>
        <w:pStyle w:val="ListParagraph"/>
        <w:numPr>
          <w:ilvl w:val="0"/>
          <w:numId w:val="12"/>
        </w:numPr>
        <w:rPr>
          <w:rFonts w:ascii="Candara" w:hAnsi="Candara"/>
          <w:color w:val="auto"/>
          <w:sz w:val="22"/>
          <w:szCs w:val="22"/>
        </w:rPr>
      </w:pPr>
      <w:r w:rsidRPr="005E4E2B">
        <w:rPr>
          <w:rFonts w:ascii="Candara" w:hAnsi="Candara"/>
          <w:color w:val="auto"/>
          <w:sz w:val="22"/>
          <w:szCs w:val="22"/>
        </w:rPr>
        <w:t>Pourcentage de relais communautaire connu de la communauté</w:t>
      </w:r>
    </w:p>
    <w:p w14:paraId="545388F8" w14:textId="77777777" w:rsidR="005D775A" w:rsidRPr="005E4E2B" w:rsidRDefault="005D775A" w:rsidP="005D775A">
      <w:pPr>
        <w:pStyle w:val="ListParagraph"/>
        <w:numPr>
          <w:ilvl w:val="0"/>
          <w:numId w:val="12"/>
        </w:numPr>
        <w:rPr>
          <w:rFonts w:ascii="Candara" w:hAnsi="Candara"/>
          <w:color w:val="auto"/>
          <w:sz w:val="22"/>
          <w:szCs w:val="22"/>
        </w:rPr>
      </w:pPr>
      <w:r w:rsidRPr="005E4E2B">
        <w:rPr>
          <w:rFonts w:ascii="Candara" w:hAnsi="Candara"/>
          <w:color w:val="auto"/>
          <w:sz w:val="22"/>
          <w:szCs w:val="22"/>
        </w:rPr>
        <w:t>Pourcentage de relais communautaire provenant de la communauté</w:t>
      </w:r>
    </w:p>
    <w:p w14:paraId="3D1E6CE8" w14:textId="77777777" w:rsidR="00D83D48" w:rsidRDefault="00D83D48" w:rsidP="00D83D48">
      <w:pPr>
        <w:keepNext/>
        <w:keepLines/>
        <w:widowControl/>
        <w:spacing w:before="240" w:line="276" w:lineRule="auto"/>
        <w:jc w:val="both"/>
        <w:outlineLvl w:val="0"/>
        <w:rPr>
          <w:rFonts w:asciiTheme="majorHAnsi" w:eastAsiaTheme="majorEastAsia" w:hAnsiTheme="majorHAnsi" w:cstheme="majorHAnsi"/>
          <w:color w:val="2F5496" w:themeColor="accent1" w:themeShade="BF"/>
          <w:sz w:val="28"/>
          <w:szCs w:val="28"/>
          <w:lang w:val="fr-FR"/>
        </w:rPr>
      </w:pPr>
      <w:r w:rsidRPr="003E279C">
        <w:rPr>
          <w:rFonts w:asciiTheme="majorHAnsi" w:eastAsiaTheme="majorEastAsia" w:hAnsiTheme="majorHAnsi" w:cstheme="majorHAnsi"/>
          <w:color w:val="2F5496" w:themeColor="accent1" w:themeShade="BF"/>
          <w:sz w:val="28"/>
          <w:szCs w:val="28"/>
          <w:lang w:val="fr-FR"/>
        </w:rPr>
        <w:t>Indicateurs du rapport intermédiaire servant à informer les CS et DS</w:t>
      </w:r>
    </w:p>
    <w:p w14:paraId="5344DE9D" w14:textId="77777777" w:rsidR="00D83D48" w:rsidRPr="005E4E2B" w:rsidRDefault="00D83D48" w:rsidP="00D83D48">
      <w:pPr>
        <w:keepNext/>
        <w:keepLines/>
        <w:widowControl/>
        <w:spacing w:before="240" w:line="276" w:lineRule="auto"/>
        <w:jc w:val="both"/>
        <w:outlineLvl w:val="0"/>
        <w:rPr>
          <w:rFonts w:ascii="Candara" w:hAnsi="Candara" w:cs="Arial"/>
          <w:sz w:val="22"/>
          <w:szCs w:val="22"/>
          <w:lang w:val="fr-FR"/>
        </w:rPr>
      </w:pPr>
      <w:r w:rsidRPr="005E4E2B">
        <w:rPr>
          <w:rFonts w:ascii="Candara" w:hAnsi="Candara" w:cs="Arial"/>
          <w:sz w:val="22"/>
          <w:szCs w:val="22"/>
          <w:lang w:val="fr-FR"/>
        </w:rPr>
        <w:t>Cette série d’indicateurs doit être fournie dans les 10 jours calendaires de la réalisation de l’enquête avant le rapport final. Ce délai doit être respecté afin d’informer à temps l’équipe du management de Malaria Consortium sur les zones ou performance du programme faible. Pour cela, le rapport doit comporter un tableau indiquant uniquement les zones de supervision (ainsi que les zones de responsabilité constituant la zone de supervision) défaillant pour chaque indicateur du tableau ci-dessous. On entend par zone de supervision défaillant une zone n’ayant pas atteint le seuil de décision sur les 25 concessions visitées pendant l’enquête.</w:t>
      </w:r>
    </w:p>
    <w:p w14:paraId="141D212D" w14:textId="77777777" w:rsidR="00D83D48" w:rsidRPr="005E4E2B" w:rsidRDefault="00D83D48" w:rsidP="00D83D48">
      <w:pPr>
        <w:widowControl/>
        <w:spacing w:before="240" w:after="160" w:line="276" w:lineRule="auto"/>
        <w:jc w:val="both"/>
        <w:rPr>
          <w:rFonts w:ascii="Candara" w:hAnsi="Candara" w:cs="Arial"/>
          <w:sz w:val="22"/>
          <w:szCs w:val="22"/>
          <w:lang w:val="fr-FR"/>
        </w:rPr>
      </w:pPr>
      <w:r w:rsidRPr="005E4E2B">
        <w:rPr>
          <w:rFonts w:ascii="Candara" w:hAnsi="Candara" w:cs="Arial"/>
          <w:sz w:val="22"/>
          <w:szCs w:val="22"/>
          <w:lang w:val="fr-FR"/>
        </w:rPr>
        <w:t>Les indicateurs suivants doivent être produits systématiquement après les enquêtes de fin de cycle (LQAS) et partager avec les districts en vue d’améliorer les cycles suivants :</w:t>
      </w:r>
    </w:p>
    <w:tbl>
      <w:tblPr>
        <w:tblW w:w="10206" w:type="dxa"/>
        <w:tblInd w:w="-289" w:type="dxa"/>
        <w:tblLook w:val="04A0" w:firstRow="1" w:lastRow="0" w:firstColumn="1" w:lastColumn="0" w:noHBand="0" w:noVBand="1"/>
      </w:tblPr>
      <w:tblGrid>
        <w:gridCol w:w="5671"/>
        <w:gridCol w:w="1417"/>
        <w:gridCol w:w="2126"/>
        <w:gridCol w:w="992"/>
      </w:tblGrid>
      <w:tr w:rsidR="00D83D48" w:rsidRPr="00DE06E5" w14:paraId="1DBD8E8B" w14:textId="77777777" w:rsidTr="00680A13">
        <w:trPr>
          <w:trHeight w:val="28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E83A7" w14:textId="367A1BCE" w:rsidR="00D83D48" w:rsidRPr="00DE06E5" w:rsidRDefault="00D83D48" w:rsidP="00BD6B1C">
            <w:pPr>
              <w:widowControl/>
              <w:rPr>
                <w:rFonts w:ascii="Calibri Light" w:hAnsi="Calibri Light" w:cs="Calibri Light"/>
                <w:b/>
                <w:color w:val="000000"/>
                <w:sz w:val="22"/>
                <w:szCs w:val="22"/>
                <w:lang w:val="en-GB" w:eastAsia="en-GB"/>
              </w:rPr>
            </w:pPr>
            <w:proofErr w:type="spellStart"/>
            <w:r w:rsidRPr="00DE06E5">
              <w:rPr>
                <w:rFonts w:ascii="Calibri Light" w:hAnsi="Calibri Light" w:cs="Calibri Light"/>
                <w:b/>
                <w:color w:val="000000"/>
                <w:sz w:val="22"/>
                <w:szCs w:val="22"/>
                <w:lang w:val="en-GB" w:eastAsia="en-GB"/>
              </w:rPr>
              <w:t>Indicateur</w:t>
            </w:r>
            <w:r w:rsidR="00DB4142">
              <w:rPr>
                <w:rFonts w:ascii="Calibri Light" w:hAnsi="Calibri Light" w:cs="Calibri Light"/>
                <w:b/>
                <w:color w:val="000000"/>
                <w:sz w:val="22"/>
                <w:szCs w:val="22"/>
                <w:lang w:val="en-GB" w:eastAsia="en-GB"/>
              </w:rPr>
              <w:t>s</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25D825F" w14:textId="77777777" w:rsidR="00D83D48" w:rsidRPr="00DE06E5" w:rsidRDefault="00D83D48" w:rsidP="00BD6B1C">
            <w:pPr>
              <w:widowControl/>
              <w:rPr>
                <w:rFonts w:ascii="Calibri Light" w:hAnsi="Calibri Light" w:cs="Calibri Light"/>
                <w:b/>
                <w:color w:val="000000"/>
                <w:sz w:val="22"/>
                <w:szCs w:val="22"/>
                <w:lang w:val="en-GB" w:eastAsia="en-GB"/>
              </w:rPr>
            </w:pPr>
            <w:proofErr w:type="spellStart"/>
            <w:r w:rsidRPr="00DE06E5">
              <w:rPr>
                <w:rFonts w:ascii="Calibri Light" w:hAnsi="Calibri Light" w:cs="Calibri Light"/>
                <w:b/>
                <w:color w:val="000000"/>
                <w:sz w:val="22"/>
                <w:szCs w:val="22"/>
                <w:lang w:val="en-GB" w:eastAsia="en-GB"/>
              </w:rPr>
              <w:t>Unité</w:t>
            </w:r>
            <w:proofErr w:type="spellEnd"/>
            <w:r w:rsidRPr="00DE06E5">
              <w:rPr>
                <w:rFonts w:ascii="Calibri Light" w:hAnsi="Calibri Light" w:cs="Calibri Light"/>
                <w:b/>
                <w:color w:val="000000"/>
                <w:sz w:val="22"/>
                <w:szCs w:val="22"/>
                <w:lang w:val="en-GB" w:eastAsia="en-GB"/>
              </w:rPr>
              <w:t xml:space="preserve"> </w:t>
            </w:r>
            <w:proofErr w:type="spellStart"/>
            <w:r w:rsidRPr="00DE06E5">
              <w:rPr>
                <w:rFonts w:ascii="Calibri Light" w:hAnsi="Calibri Light" w:cs="Calibri Light"/>
                <w:b/>
                <w:color w:val="000000"/>
                <w:sz w:val="22"/>
                <w:szCs w:val="22"/>
                <w:lang w:val="en-GB" w:eastAsia="en-GB"/>
              </w:rPr>
              <w:t>d'analyse</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85F5526" w14:textId="77777777" w:rsidR="00D83D48" w:rsidRPr="00DE06E5" w:rsidRDefault="00D83D48" w:rsidP="00BD6B1C">
            <w:pPr>
              <w:widowControl/>
              <w:rPr>
                <w:rFonts w:ascii="Calibri Light" w:hAnsi="Calibri Light" w:cs="Calibri Light"/>
                <w:b/>
                <w:color w:val="000000"/>
                <w:sz w:val="22"/>
                <w:szCs w:val="22"/>
                <w:lang w:val="en-GB" w:eastAsia="en-GB"/>
              </w:rPr>
            </w:pPr>
            <w:proofErr w:type="spellStart"/>
            <w:r w:rsidRPr="00DE06E5">
              <w:rPr>
                <w:rFonts w:ascii="Calibri Light" w:hAnsi="Calibri Light" w:cs="Calibri Light"/>
                <w:b/>
                <w:color w:val="000000"/>
                <w:sz w:val="22"/>
                <w:szCs w:val="22"/>
                <w:lang w:val="en-GB" w:eastAsia="en-GB"/>
              </w:rPr>
              <w:t>Dénominateur</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C525618" w14:textId="77777777" w:rsidR="00D83D48" w:rsidRPr="00DE06E5" w:rsidRDefault="00D83D48" w:rsidP="00BD6B1C">
            <w:pPr>
              <w:widowControl/>
              <w:rPr>
                <w:rFonts w:ascii="Calibri Light" w:hAnsi="Calibri Light" w:cs="Calibri Light"/>
                <w:b/>
                <w:color w:val="000000"/>
                <w:sz w:val="22"/>
                <w:szCs w:val="22"/>
                <w:lang w:val="en-GB" w:eastAsia="en-GB"/>
              </w:rPr>
            </w:pPr>
            <w:proofErr w:type="spellStart"/>
            <w:r w:rsidRPr="00DE06E5">
              <w:rPr>
                <w:rFonts w:ascii="Calibri Light" w:hAnsi="Calibri Light" w:cs="Calibri Light"/>
                <w:b/>
                <w:color w:val="000000"/>
                <w:sz w:val="22"/>
                <w:szCs w:val="22"/>
                <w:lang w:val="en-GB" w:eastAsia="en-GB"/>
              </w:rPr>
              <w:t>Seuil</w:t>
            </w:r>
            <w:proofErr w:type="spellEnd"/>
            <w:r w:rsidRPr="00DE06E5">
              <w:rPr>
                <w:rFonts w:ascii="Calibri Light" w:hAnsi="Calibri Light" w:cs="Calibri Light"/>
                <w:b/>
                <w:color w:val="000000"/>
                <w:sz w:val="22"/>
                <w:szCs w:val="22"/>
                <w:lang w:val="en-GB" w:eastAsia="en-GB"/>
              </w:rPr>
              <w:t xml:space="preserve"> de </w:t>
            </w:r>
            <w:proofErr w:type="spellStart"/>
            <w:r w:rsidRPr="00DE06E5">
              <w:rPr>
                <w:rFonts w:ascii="Calibri Light" w:hAnsi="Calibri Light" w:cs="Calibri Light"/>
                <w:b/>
                <w:color w:val="000000"/>
                <w:sz w:val="22"/>
                <w:szCs w:val="22"/>
                <w:lang w:val="en-GB" w:eastAsia="en-GB"/>
              </w:rPr>
              <w:t>décision</w:t>
            </w:r>
            <w:proofErr w:type="spellEnd"/>
          </w:p>
        </w:tc>
      </w:tr>
      <w:tr w:rsidR="00D83D48" w:rsidRPr="00DE06E5" w14:paraId="1E78C5F2" w14:textId="77777777" w:rsidTr="00680A13">
        <w:trPr>
          <w:trHeight w:val="57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C122A57"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Taux de couverture d’enfant = nombre d’enfants traités au jour 1 / nombre total d’enfants identifiés</w:t>
            </w:r>
          </w:p>
        </w:tc>
        <w:tc>
          <w:tcPr>
            <w:tcW w:w="1417" w:type="dxa"/>
            <w:tcBorders>
              <w:top w:val="nil"/>
              <w:left w:val="nil"/>
              <w:bottom w:val="single" w:sz="4" w:space="0" w:color="auto"/>
              <w:right w:val="single" w:sz="4" w:space="0" w:color="auto"/>
            </w:tcBorders>
            <w:shd w:val="clear" w:color="auto" w:fill="auto"/>
            <w:noWrap/>
            <w:vAlign w:val="center"/>
            <w:hideMark/>
          </w:tcPr>
          <w:p w14:paraId="2FEEF5CB"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Enfant</w:t>
            </w:r>
          </w:p>
        </w:tc>
        <w:tc>
          <w:tcPr>
            <w:tcW w:w="2126" w:type="dxa"/>
            <w:tcBorders>
              <w:top w:val="nil"/>
              <w:left w:val="nil"/>
              <w:bottom w:val="single" w:sz="4" w:space="0" w:color="auto"/>
              <w:right w:val="single" w:sz="4" w:space="0" w:color="auto"/>
            </w:tcBorders>
            <w:shd w:val="clear" w:color="auto" w:fill="auto"/>
            <w:noWrap/>
            <w:vAlign w:val="center"/>
            <w:hideMark/>
          </w:tcPr>
          <w:p w14:paraId="7D582A55"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Ménage ayant 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3A5D0AEC"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23</w:t>
            </w:r>
          </w:p>
        </w:tc>
      </w:tr>
      <w:tr w:rsidR="00D83D48" w:rsidRPr="00DE06E5" w14:paraId="6F46DC9B" w14:textId="77777777" w:rsidTr="00680A13">
        <w:trPr>
          <w:trHeight w:val="57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A4E8FF6"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Taux de couverture ménage = nombre de ménages avec au moins un enfant traité / nombre total de ménages identifiés</w:t>
            </w:r>
          </w:p>
        </w:tc>
        <w:tc>
          <w:tcPr>
            <w:tcW w:w="1417" w:type="dxa"/>
            <w:tcBorders>
              <w:top w:val="nil"/>
              <w:left w:val="nil"/>
              <w:bottom w:val="single" w:sz="4" w:space="0" w:color="auto"/>
              <w:right w:val="single" w:sz="4" w:space="0" w:color="auto"/>
            </w:tcBorders>
            <w:shd w:val="clear" w:color="auto" w:fill="auto"/>
            <w:noWrap/>
            <w:vAlign w:val="center"/>
            <w:hideMark/>
          </w:tcPr>
          <w:p w14:paraId="52F588F0"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Menage</w:t>
            </w:r>
          </w:p>
        </w:tc>
        <w:tc>
          <w:tcPr>
            <w:tcW w:w="2126" w:type="dxa"/>
            <w:tcBorders>
              <w:top w:val="nil"/>
              <w:left w:val="nil"/>
              <w:bottom w:val="single" w:sz="4" w:space="0" w:color="auto"/>
              <w:right w:val="single" w:sz="4" w:space="0" w:color="auto"/>
            </w:tcBorders>
            <w:shd w:val="clear" w:color="auto" w:fill="auto"/>
            <w:noWrap/>
            <w:vAlign w:val="center"/>
            <w:hideMark/>
          </w:tcPr>
          <w:p w14:paraId="30933E59"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Ménage ayant 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1BCBAA09"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23</w:t>
            </w:r>
          </w:p>
        </w:tc>
      </w:tr>
      <w:tr w:rsidR="00D83D48" w:rsidRPr="00DE06E5" w14:paraId="3BC249B9" w14:textId="77777777" w:rsidTr="00680A13">
        <w:trPr>
          <w:trHeight w:val="864"/>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C8A0F23"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Proportion d’enfant d’enfants éligibles ayant reçu les 3 jours de traitement = nombre d’enfants éligibles ayant reçu les traitements de jours 1, 2 et 3 / nombre total d’enfants éligibles ayant  reçu le traitement du jour 1 identifiés</w:t>
            </w:r>
          </w:p>
        </w:tc>
        <w:tc>
          <w:tcPr>
            <w:tcW w:w="1417" w:type="dxa"/>
            <w:tcBorders>
              <w:top w:val="nil"/>
              <w:left w:val="nil"/>
              <w:bottom w:val="single" w:sz="4" w:space="0" w:color="auto"/>
              <w:right w:val="single" w:sz="4" w:space="0" w:color="auto"/>
            </w:tcBorders>
            <w:shd w:val="clear" w:color="auto" w:fill="auto"/>
            <w:noWrap/>
            <w:vAlign w:val="center"/>
            <w:hideMark/>
          </w:tcPr>
          <w:p w14:paraId="277369B0"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Enfant</w:t>
            </w:r>
          </w:p>
        </w:tc>
        <w:tc>
          <w:tcPr>
            <w:tcW w:w="2126" w:type="dxa"/>
            <w:tcBorders>
              <w:top w:val="nil"/>
              <w:left w:val="nil"/>
              <w:bottom w:val="single" w:sz="4" w:space="0" w:color="auto"/>
              <w:right w:val="single" w:sz="4" w:space="0" w:color="auto"/>
            </w:tcBorders>
            <w:shd w:val="clear" w:color="auto" w:fill="auto"/>
            <w:noWrap/>
            <w:vAlign w:val="center"/>
            <w:hideMark/>
          </w:tcPr>
          <w:p w14:paraId="11AA52B7"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Enfant éligible atteint (Traitement jour 1)</w:t>
            </w:r>
          </w:p>
        </w:tc>
        <w:tc>
          <w:tcPr>
            <w:tcW w:w="992" w:type="dxa"/>
            <w:tcBorders>
              <w:top w:val="nil"/>
              <w:left w:val="nil"/>
              <w:bottom w:val="single" w:sz="4" w:space="0" w:color="auto"/>
              <w:right w:val="single" w:sz="4" w:space="0" w:color="auto"/>
            </w:tcBorders>
            <w:shd w:val="clear" w:color="auto" w:fill="auto"/>
            <w:noWrap/>
            <w:vAlign w:val="center"/>
            <w:hideMark/>
          </w:tcPr>
          <w:p w14:paraId="4E33FEC9"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22</w:t>
            </w:r>
          </w:p>
        </w:tc>
      </w:tr>
      <w:tr w:rsidR="00D83D48" w:rsidRPr="00DE06E5" w14:paraId="6DCD9C1C" w14:textId="77777777" w:rsidTr="00680A13">
        <w:trPr>
          <w:trHeight w:val="28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7931CD8"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lastRenderedPageBreak/>
              <w:t xml:space="preserve"> </w:t>
            </w:r>
            <w:r w:rsidRPr="00DE06E5">
              <w:rPr>
                <w:rFonts w:ascii="Calibri Light" w:hAnsi="Calibri Light" w:cs="Calibri Light"/>
                <w:color w:val="000000"/>
                <w:sz w:val="22"/>
                <w:szCs w:val="22"/>
                <w:lang w:val="fr-FR" w:eastAsia="en-GB"/>
              </w:rPr>
              <w:t>Pourcentage d’enfants traités par la DOT</w:t>
            </w:r>
          </w:p>
        </w:tc>
        <w:tc>
          <w:tcPr>
            <w:tcW w:w="1417" w:type="dxa"/>
            <w:tcBorders>
              <w:top w:val="nil"/>
              <w:left w:val="nil"/>
              <w:bottom w:val="single" w:sz="4" w:space="0" w:color="auto"/>
              <w:right w:val="single" w:sz="4" w:space="0" w:color="auto"/>
            </w:tcBorders>
            <w:shd w:val="clear" w:color="auto" w:fill="auto"/>
            <w:noWrap/>
            <w:vAlign w:val="center"/>
            <w:hideMark/>
          </w:tcPr>
          <w:p w14:paraId="51C64DC1"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Enfant</w:t>
            </w:r>
          </w:p>
        </w:tc>
        <w:tc>
          <w:tcPr>
            <w:tcW w:w="2126" w:type="dxa"/>
            <w:tcBorders>
              <w:top w:val="nil"/>
              <w:left w:val="nil"/>
              <w:bottom w:val="single" w:sz="4" w:space="0" w:color="auto"/>
              <w:right w:val="single" w:sz="4" w:space="0" w:color="auto"/>
            </w:tcBorders>
            <w:shd w:val="clear" w:color="auto" w:fill="auto"/>
            <w:noWrap/>
            <w:vAlign w:val="center"/>
            <w:hideMark/>
          </w:tcPr>
          <w:p w14:paraId="3FA1C34C"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Enfant éligible atteint (Traitement jour 1)</w:t>
            </w:r>
          </w:p>
        </w:tc>
        <w:tc>
          <w:tcPr>
            <w:tcW w:w="992" w:type="dxa"/>
            <w:tcBorders>
              <w:top w:val="nil"/>
              <w:left w:val="nil"/>
              <w:bottom w:val="single" w:sz="4" w:space="0" w:color="auto"/>
              <w:right w:val="single" w:sz="4" w:space="0" w:color="auto"/>
            </w:tcBorders>
            <w:shd w:val="clear" w:color="auto" w:fill="auto"/>
            <w:noWrap/>
            <w:vAlign w:val="center"/>
            <w:hideMark/>
          </w:tcPr>
          <w:p w14:paraId="3BCE20D0"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22</w:t>
            </w:r>
          </w:p>
        </w:tc>
      </w:tr>
      <w:tr w:rsidR="00D83D48" w:rsidRPr="00DE06E5" w14:paraId="1247F15F" w14:textId="77777777" w:rsidTr="00680A13">
        <w:trPr>
          <w:trHeight w:val="28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3EAC221"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Pourcentage d’enfants éligibles possédant une carte CPS</w:t>
            </w:r>
          </w:p>
        </w:tc>
        <w:tc>
          <w:tcPr>
            <w:tcW w:w="1417" w:type="dxa"/>
            <w:tcBorders>
              <w:top w:val="nil"/>
              <w:left w:val="nil"/>
              <w:bottom w:val="single" w:sz="4" w:space="0" w:color="auto"/>
              <w:right w:val="single" w:sz="4" w:space="0" w:color="auto"/>
            </w:tcBorders>
            <w:shd w:val="clear" w:color="auto" w:fill="auto"/>
            <w:noWrap/>
            <w:vAlign w:val="center"/>
            <w:hideMark/>
          </w:tcPr>
          <w:p w14:paraId="60262B73"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Enfant</w:t>
            </w:r>
          </w:p>
        </w:tc>
        <w:tc>
          <w:tcPr>
            <w:tcW w:w="2126" w:type="dxa"/>
            <w:tcBorders>
              <w:top w:val="nil"/>
              <w:left w:val="nil"/>
              <w:bottom w:val="single" w:sz="4" w:space="0" w:color="auto"/>
              <w:right w:val="single" w:sz="4" w:space="0" w:color="auto"/>
            </w:tcBorders>
            <w:shd w:val="clear" w:color="auto" w:fill="auto"/>
            <w:noWrap/>
            <w:vAlign w:val="center"/>
            <w:hideMark/>
          </w:tcPr>
          <w:p w14:paraId="335DD536"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Enfant éligible atteint (Traitement jour 1)</w:t>
            </w:r>
          </w:p>
        </w:tc>
        <w:tc>
          <w:tcPr>
            <w:tcW w:w="992" w:type="dxa"/>
            <w:tcBorders>
              <w:top w:val="nil"/>
              <w:left w:val="nil"/>
              <w:bottom w:val="single" w:sz="4" w:space="0" w:color="auto"/>
              <w:right w:val="single" w:sz="4" w:space="0" w:color="auto"/>
            </w:tcBorders>
            <w:shd w:val="clear" w:color="auto" w:fill="auto"/>
            <w:noWrap/>
            <w:vAlign w:val="center"/>
            <w:hideMark/>
          </w:tcPr>
          <w:p w14:paraId="31C94AD1"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23</w:t>
            </w:r>
          </w:p>
        </w:tc>
      </w:tr>
      <w:tr w:rsidR="00D83D48" w:rsidRPr="00DE06E5" w14:paraId="008C69B4" w14:textId="77777777" w:rsidTr="00680A13">
        <w:trPr>
          <w:trHeight w:val="57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6D037AE3"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Pourcentage d’enfants éligibles avec une carte contenant les 3 jours de traitement/ nombre total d’enfants éligibles ayant  une carte identifiés</w:t>
            </w:r>
          </w:p>
        </w:tc>
        <w:tc>
          <w:tcPr>
            <w:tcW w:w="1417" w:type="dxa"/>
            <w:tcBorders>
              <w:top w:val="nil"/>
              <w:left w:val="nil"/>
              <w:bottom w:val="single" w:sz="4" w:space="0" w:color="auto"/>
              <w:right w:val="single" w:sz="4" w:space="0" w:color="auto"/>
            </w:tcBorders>
            <w:shd w:val="clear" w:color="auto" w:fill="auto"/>
            <w:noWrap/>
            <w:vAlign w:val="center"/>
            <w:hideMark/>
          </w:tcPr>
          <w:p w14:paraId="398E4B34"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Enfant</w:t>
            </w:r>
          </w:p>
        </w:tc>
        <w:tc>
          <w:tcPr>
            <w:tcW w:w="2126" w:type="dxa"/>
            <w:tcBorders>
              <w:top w:val="nil"/>
              <w:left w:val="nil"/>
              <w:bottom w:val="single" w:sz="4" w:space="0" w:color="auto"/>
              <w:right w:val="single" w:sz="4" w:space="0" w:color="auto"/>
            </w:tcBorders>
            <w:shd w:val="clear" w:color="auto" w:fill="auto"/>
            <w:noWrap/>
            <w:vAlign w:val="center"/>
            <w:hideMark/>
          </w:tcPr>
          <w:p w14:paraId="22E7E3BB"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Enfant éligible atteint (Traitement jour 1)</w:t>
            </w:r>
          </w:p>
        </w:tc>
        <w:tc>
          <w:tcPr>
            <w:tcW w:w="992" w:type="dxa"/>
            <w:tcBorders>
              <w:top w:val="nil"/>
              <w:left w:val="nil"/>
              <w:bottom w:val="single" w:sz="4" w:space="0" w:color="auto"/>
              <w:right w:val="single" w:sz="4" w:space="0" w:color="auto"/>
            </w:tcBorders>
            <w:shd w:val="clear" w:color="auto" w:fill="auto"/>
            <w:noWrap/>
            <w:vAlign w:val="center"/>
            <w:hideMark/>
          </w:tcPr>
          <w:p w14:paraId="35184E9B"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23</w:t>
            </w:r>
          </w:p>
        </w:tc>
      </w:tr>
      <w:tr w:rsidR="00D83D48" w:rsidRPr="00DE06E5" w14:paraId="35F39F07" w14:textId="77777777" w:rsidTr="00680A13">
        <w:trPr>
          <w:trHeight w:val="57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5BFC641"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Pourcentage des gardiennes acceptant la CPS = nombre d’enfants éligibles ayant reçu la CPS / nombre total d’enfants éligibles identifiés aléatoirement</w:t>
            </w:r>
          </w:p>
        </w:tc>
        <w:tc>
          <w:tcPr>
            <w:tcW w:w="1417" w:type="dxa"/>
            <w:tcBorders>
              <w:top w:val="nil"/>
              <w:left w:val="nil"/>
              <w:bottom w:val="single" w:sz="4" w:space="0" w:color="auto"/>
              <w:right w:val="single" w:sz="4" w:space="0" w:color="auto"/>
            </w:tcBorders>
            <w:shd w:val="clear" w:color="auto" w:fill="auto"/>
            <w:noWrap/>
            <w:vAlign w:val="center"/>
            <w:hideMark/>
          </w:tcPr>
          <w:p w14:paraId="4925775E"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Enfant</w:t>
            </w:r>
          </w:p>
        </w:tc>
        <w:tc>
          <w:tcPr>
            <w:tcW w:w="2126" w:type="dxa"/>
            <w:tcBorders>
              <w:top w:val="nil"/>
              <w:left w:val="nil"/>
              <w:bottom w:val="single" w:sz="4" w:space="0" w:color="auto"/>
              <w:right w:val="single" w:sz="4" w:space="0" w:color="auto"/>
            </w:tcBorders>
            <w:shd w:val="clear" w:color="auto" w:fill="auto"/>
            <w:noWrap/>
            <w:vAlign w:val="center"/>
            <w:hideMark/>
          </w:tcPr>
          <w:p w14:paraId="3D6128A1"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Concession atteinte (sélection aléatoire d'un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5360719E"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25</w:t>
            </w:r>
          </w:p>
        </w:tc>
      </w:tr>
      <w:tr w:rsidR="00D83D48" w:rsidRPr="00DE06E5" w14:paraId="28B4A002" w14:textId="77777777" w:rsidTr="00680A13">
        <w:trPr>
          <w:trHeight w:val="28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E28A735"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Proportion des gardiennes d’enfants ayant entendu parler de la CPS</w:t>
            </w:r>
          </w:p>
        </w:tc>
        <w:tc>
          <w:tcPr>
            <w:tcW w:w="1417" w:type="dxa"/>
            <w:tcBorders>
              <w:top w:val="nil"/>
              <w:left w:val="nil"/>
              <w:bottom w:val="single" w:sz="4" w:space="0" w:color="auto"/>
              <w:right w:val="single" w:sz="4" w:space="0" w:color="auto"/>
            </w:tcBorders>
            <w:shd w:val="clear" w:color="auto" w:fill="auto"/>
            <w:noWrap/>
            <w:vAlign w:val="center"/>
            <w:hideMark/>
          </w:tcPr>
          <w:p w14:paraId="58A38A06" w14:textId="77777777" w:rsidR="00D83D48" w:rsidRPr="00DE06E5" w:rsidRDefault="00D83D48" w:rsidP="00BD6B1C">
            <w:pPr>
              <w:widowControl/>
              <w:rPr>
                <w:rFonts w:ascii="Calibri Light" w:hAnsi="Calibri Light" w:cs="Calibri Light"/>
                <w:color w:val="000000"/>
                <w:sz w:val="22"/>
                <w:szCs w:val="22"/>
                <w:lang w:val="en-GB" w:eastAsia="en-GB"/>
              </w:rPr>
            </w:pPr>
            <w:proofErr w:type="spellStart"/>
            <w:r w:rsidRPr="00DE06E5">
              <w:rPr>
                <w:rFonts w:ascii="Calibri Light" w:hAnsi="Calibri Light" w:cs="Calibri Light"/>
                <w:color w:val="000000"/>
                <w:sz w:val="22"/>
                <w:szCs w:val="22"/>
                <w:lang w:val="en-GB" w:eastAsia="en-GB"/>
              </w:rPr>
              <w:t>Gardienne</w:t>
            </w:r>
            <w:proofErr w:type="spellEnd"/>
            <w:r w:rsidRPr="00DE06E5">
              <w:rPr>
                <w:rFonts w:ascii="Calibri Light" w:hAnsi="Calibri Light" w:cs="Calibri Light"/>
                <w:color w:val="000000"/>
                <w:sz w:val="22"/>
                <w:szCs w:val="22"/>
                <w:lang w:val="en-GB" w:eastAsia="en-GB"/>
              </w:rPr>
              <w:t xml:space="preserve"> d'enfant</w:t>
            </w:r>
          </w:p>
        </w:tc>
        <w:tc>
          <w:tcPr>
            <w:tcW w:w="2126" w:type="dxa"/>
            <w:tcBorders>
              <w:top w:val="nil"/>
              <w:left w:val="nil"/>
              <w:bottom w:val="single" w:sz="4" w:space="0" w:color="auto"/>
              <w:right w:val="single" w:sz="4" w:space="0" w:color="auto"/>
            </w:tcBorders>
            <w:shd w:val="clear" w:color="auto" w:fill="auto"/>
            <w:noWrap/>
            <w:vAlign w:val="center"/>
            <w:hideMark/>
          </w:tcPr>
          <w:p w14:paraId="14F2E5FE"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Ménage ayant 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456E04A2"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23</w:t>
            </w:r>
          </w:p>
        </w:tc>
      </w:tr>
      <w:tr w:rsidR="00D83D48" w:rsidRPr="00DE06E5" w14:paraId="5F5B0FBE" w14:textId="77777777" w:rsidTr="00680A13">
        <w:trPr>
          <w:trHeight w:val="28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46B2872"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Pourcentage des gardiennes ayant une bonne connaissance du but de la CPS</w:t>
            </w:r>
          </w:p>
        </w:tc>
        <w:tc>
          <w:tcPr>
            <w:tcW w:w="1417" w:type="dxa"/>
            <w:tcBorders>
              <w:top w:val="nil"/>
              <w:left w:val="nil"/>
              <w:bottom w:val="single" w:sz="4" w:space="0" w:color="auto"/>
              <w:right w:val="single" w:sz="4" w:space="0" w:color="auto"/>
            </w:tcBorders>
            <w:shd w:val="clear" w:color="auto" w:fill="auto"/>
            <w:noWrap/>
            <w:vAlign w:val="center"/>
            <w:hideMark/>
          </w:tcPr>
          <w:p w14:paraId="0DFB6E57" w14:textId="77777777" w:rsidR="00D83D48" w:rsidRPr="00DE06E5" w:rsidRDefault="00D83D48" w:rsidP="00BD6B1C">
            <w:pPr>
              <w:widowControl/>
              <w:rPr>
                <w:rFonts w:ascii="Calibri Light" w:hAnsi="Calibri Light" w:cs="Calibri Light"/>
                <w:color w:val="000000"/>
                <w:sz w:val="22"/>
                <w:szCs w:val="22"/>
                <w:lang w:val="en-GB" w:eastAsia="en-GB"/>
              </w:rPr>
            </w:pPr>
            <w:proofErr w:type="spellStart"/>
            <w:r w:rsidRPr="00DE06E5">
              <w:rPr>
                <w:rFonts w:ascii="Calibri Light" w:hAnsi="Calibri Light" w:cs="Calibri Light"/>
                <w:color w:val="000000"/>
                <w:sz w:val="22"/>
                <w:szCs w:val="22"/>
                <w:lang w:val="en-GB" w:eastAsia="en-GB"/>
              </w:rPr>
              <w:t>Gardienne</w:t>
            </w:r>
            <w:proofErr w:type="spellEnd"/>
            <w:r w:rsidRPr="00DE06E5">
              <w:rPr>
                <w:rFonts w:ascii="Calibri Light" w:hAnsi="Calibri Light" w:cs="Calibri Light"/>
                <w:color w:val="000000"/>
                <w:sz w:val="22"/>
                <w:szCs w:val="22"/>
                <w:lang w:val="en-GB" w:eastAsia="en-GB"/>
              </w:rPr>
              <w:t xml:space="preserve"> d'enfant</w:t>
            </w:r>
          </w:p>
        </w:tc>
        <w:tc>
          <w:tcPr>
            <w:tcW w:w="2126" w:type="dxa"/>
            <w:tcBorders>
              <w:top w:val="nil"/>
              <w:left w:val="nil"/>
              <w:bottom w:val="single" w:sz="4" w:space="0" w:color="auto"/>
              <w:right w:val="single" w:sz="4" w:space="0" w:color="auto"/>
            </w:tcBorders>
            <w:shd w:val="clear" w:color="auto" w:fill="auto"/>
            <w:noWrap/>
            <w:vAlign w:val="center"/>
            <w:hideMark/>
          </w:tcPr>
          <w:p w14:paraId="01C4B9AE"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Ménage ayant 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7313F2EB"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23</w:t>
            </w:r>
          </w:p>
        </w:tc>
      </w:tr>
      <w:tr w:rsidR="00D83D48" w:rsidRPr="00DE06E5" w14:paraId="5A1C10A4" w14:textId="77777777" w:rsidTr="00680A13">
        <w:trPr>
          <w:trHeight w:val="28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377CBDB"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Pourcentage des gardiennes connaissant la tranche d’âge éligible à la CPS</w:t>
            </w:r>
          </w:p>
        </w:tc>
        <w:tc>
          <w:tcPr>
            <w:tcW w:w="1417" w:type="dxa"/>
            <w:tcBorders>
              <w:top w:val="nil"/>
              <w:left w:val="nil"/>
              <w:bottom w:val="single" w:sz="4" w:space="0" w:color="auto"/>
              <w:right w:val="single" w:sz="4" w:space="0" w:color="auto"/>
            </w:tcBorders>
            <w:shd w:val="clear" w:color="auto" w:fill="auto"/>
            <w:noWrap/>
            <w:vAlign w:val="center"/>
            <w:hideMark/>
          </w:tcPr>
          <w:p w14:paraId="65D4769C" w14:textId="77777777" w:rsidR="00D83D48" w:rsidRPr="00DE06E5" w:rsidRDefault="00D83D48" w:rsidP="00BD6B1C">
            <w:pPr>
              <w:widowControl/>
              <w:rPr>
                <w:rFonts w:ascii="Calibri Light" w:hAnsi="Calibri Light" w:cs="Calibri Light"/>
                <w:color w:val="000000"/>
                <w:sz w:val="22"/>
                <w:szCs w:val="22"/>
                <w:lang w:val="en-GB" w:eastAsia="en-GB"/>
              </w:rPr>
            </w:pPr>
            <w:proofErr w:type="spellStart"/>
            <w:r w:rsidRPr="00DE06E5">
              <w:rPr>
                <w:rFonts w:ascii="Calibri Light" w:hAnsi="Calibri Light" w:cs="Calibri Light"/>
                <w:color w:val="000000"/>
                <w:sz w:val="22"/>
                <w:szCs w:val="22"/>
                <w:lang w:val="en-GB" w:eastAsia="en-GB"/>
              </w:rPr>
              <w:t>Gardienne</w:t>
            </w:r>
            <w:proofErr w:type="spellEnd"/>
            <w:r w:rsidRPr="00DE06E5">
              <w:rPr>
                <w:rFonts w:ascii="Calibri Light" w:hAnsi="Calibri Light" w:cs="Calibri Light"/>
                <w:color w:val="000000"/>
                <w:sz w:val="22"/>
                <w:szCs w:val="22"/>
                <w:lang w:val="en-GB" w:eastAsia="en-GB"/>
              </w:rPr>
              <w:t xml:space="preserve"> d'enfant</w:t>
            </w:r>
          </w:p>
        </w:tc>
        <w:tc>
          <w:tcPr>
            <w:tcW w:w="2126" w:type="dxa"/>
            <w:tcBorders>
              <w:top w:val="nil"/>
              <w:left w:val="nil"/>
              <w:bottom w:val="single" w:sz="4" w:space="0" w:color="auto"/>
              <w:right w:val="single" w:sz="4" w:space="0" w:color="auto"/>
            </w:tcBorders>
            <w:shd w:val="clear" w:color="auto" w:fill="auto"/>
            <w:noWrap/>
            <w:vAlign w:val="center"/>
            <w:hideMark/>
          </w:tcPr>
          <w:p w14:paraId="22D727A6"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Ménage ayant 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3318D124"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21</w:t>
            </w:r>
          </w:p>
        </w:tc>
      </w:tr>
      <w:tr w:rsidR="00D83D48" w:rsidRPr="00DE06E5" w14:paraId="107967CA" w14:textId="77777777" w:rsidTr="00680A13">
        <w:trPr>
          <w:trHeight w:val="57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1B7571F"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Pourcentage des gardiennes connaissant l’importance de l’éligibilité d’âge d’enfant pour la CPS</w:t>
            </w:r>
          </w:p>
        </w:tc>
        <w:tc>
          <w:tcPr>
            <w:tcW w:w="1417" w:type="dxa"/>
            <w:tcBorders>
              <w:top w:val="nil"/>
              <w:left w:val="nil"/>
              <w:bottom w:val="single" w:sz="4" w:space="0" w:color="auto"/>
              <w:right w:val="single" w:sz="4" w:space="0" w:color="auto"/>
            </w:tcBorders>
            <w:shd w:val="clear" w:color="auto" w:fill="auto"/>
            <w:noWrap/>
            <w:vAlign w:val="center"/>
            <w:hideMark/>
          </w:tcPr>
          <w:p w14:paraId="7195F72E" w14:textId="77777777" w:rsidR="00D83D48" w:rsidRPr="00DE06E5" w:rsidRDefault="00D83D48" w:rsidP="00BD6B1C">
            <w:pPr>
              <w:widowControl/>
              <w:rPr>
                <w:rFonts w:ascii="Calibri Light" w:hAnsi="Calibri Light" w:cs="Calibri Light"/>
                <w:color w:val="000000"/>
                <w:sz w:val="22"/>
                <w:szCs w:val="22"/>
                <w:lang w:val="en-GB" w:eastAsia="en-GB"/>
              </w:rPr>
            </w:pPr>
            <w:proofErr w:type="spellStart"/>
            <w:r w:rsidRPr="00DE06E5">
              <w:rPr>
                <w:rFonts w:ascii="Calibri Light" w:hAnsi="Calibri Light" w:cs="Calibri Light"/>
                <w:color w:val="000000"/>
                <w:sz w:val="22"/>
                <w:szCs w:val="22"/>
                <w:lang w:val="en-GB" w:eastAsia="en-GB"/>
              </w:rPr>
              <w:t>Gardienne</w:t>
            </w:r>
            <w:proofErr w:type="spellEnd"/>
            <w:r w:rsidRPr="00DE06E5">
              <w:rPr>
                <w:rFonts w:ascii="Calibri Light" w:hAnsi="Calibri Light" w:cs="Calibri Light"/>
                <w:color w:val="000000"/>
                <w:sz w:val="22"/>
                <w:szCs w:val="22"/>
                <w:lang w:val="en-GB" w:eastAsia="en-GB"/>
              </w:rPr>
              <w:t xml:space="preserve"> d'enfant</w:t>
            </w:r>
          </w:p>
        </w:tc>
        <w:tc>
          <w:tcPr>
            <w:tcW w:w="2126" w:type="dxa"/>
            <w:tcBorders>
              <w:top w:val="nil"/>
              <w:left w:val="nil"/>
              <w:bottom w:val="single" w:sz="4" w:space="0" w:color="auto"/>
              <w:right w:val="single" w:sz="4" w:space="0" w:color="auto"/>
            </w:tcBorders>
            <w:shd w:val="clear" w:color="auto" w:fill="auto"/>
            <w:noWrap/>
            <w:vAlign w:val="center"/>
            <w:hideMark/>
          </w:tcPr>
          <w:p w14:paraId="2138A563"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Ménage ayant 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152D9352"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21</w:t>
            </w:r>
          </w:p>
        </w:tc>
      </w:tr>
      <w:tr w:rsidR="00D83D48" w:rsidRPr="00DE06E5" w14:paraId="785E00B5" w14:textId="77777777" w:rsidTr="00680A13">
        <w:trPr>
          <w:trHeight w:val="57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C8F704D"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Pourcentage des gardiennes connaissant l’importance de l’administration de traitement de jours 2 et 3</w:t>
            </w:r>
          </w:p>
        </w:tc>
        <w:tc>
          <w:tcPr>
            <w:tcW w:w="1417" w:type="dxa"/>
            <w:tcBorders>
              <w:top w:val="nil"/>
              <w:left w:val="nil"/>
              <w:bottom w:val="single" w:sz="4" w:space="0" w:color="auto"/>
              <w:right w:val="single" w:sz="4" w:space="0" w:color="auto"/>
            </w:tcBorders>
            <w:shd w:val="clear" w:color="auto" w:fill="auto"/>
            <w:noWrap/>
            <w:vAlign w:val="center"/>
            <w:hideMark/>
          </w:tcPr>
          <w:p w14:paraId="45D3EB20" w14:textId="77777777" w:rsidR="00D83D48" w:rsidRPr="00DE06E5" w:rsidRDefault="00D83D48" w:rsidP="00BD6B1C">
            <w:pPr>
              <w:widowControl/>
              <w:rPr>
                <w:rFonts w:ascii="Calibri Light" w:hAnsi="Calibri Light" w:cs="Calibri Light"/>
                <w:color w:val="000000"/>
                <w:sz w:val="22"/>
                <w:szCs w:val="22"/>
                <w:lang w:val="en-GB" w:eastAsia="en-GB"/>
              </w:rPr>
            </w:pPr>
            <w:proofErr w:type="spellStart"/>
            <w:r w:rsidRPr="00DE06E5">
              <w:rPr>
                <w:rFonts w:ascii="Calibri Light" w:hAnsi="Calibri Light" w:cs="Calibri Light"/>
                <w:color w:val="000000"/>
                <w:sz w:val="22"/>
                <w:szCs w:val="22"/>
                <w:lang w:val="en-GB" w:eastAsia="en-GB"/>
              </w:rPr>
              <w:t>Gardienne</w:t>
            </w:r>
            <w:proofErr w:type="spellEnd"/>
            <w:r w:rsidRPr="00DE06E5">
              <w:rPr>
                <w:rFonts w:ascii="Calibri Light" w:hAnsi="Calibri Light" w:cs="Calibri Light"/>
                <w:color w:val="000000"/>
                <w:sz w:val="22"/>
                <w:szCs w:val="22"/>
                <w:lang w:val="en-GB" w:eastAsia="en-GB"/>
              </w:rPr>
              <w:t xml:space="preserve"> d'enfant</w:t>
            </w:r>
          </w:p>
        </w:tc>
        <w:tc>
          <w:tcPr>
            <w:tcW w:w="2126" w:type="dxa"/>
            <w:tcBorders>
              <w:top w:val="nil"/>
              <w:left w:val="nil"/>
              <w:bottom w:val="single" w:sz="4" w:space="0" w:color="auto"/>
              <w:right w:val="single" w:sz="4" w:space="0" w:color="auto"/>
            </w:tcBorders>
            <w:shd w:val="clear" w:color="auto" w:fill="auto"/>
            <w:noWrap/>
            <w:vAlign w:val="center"/>
            <w:hideMark/>
          </w:tcPr>
          <w:p w14:paraId="6DF00A75"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Ménage ayant 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2CCE108F"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21</w:t>
            </w:r>
          </w:p>
        </w:tc>
      </w:tr>
      <w:tr w:rsidR="00D83D48" w:rsidRPr="00DE06E5" w14:paraId="46CC743C" w14:textId="77777777" w:rsidTr="00680A13">
        <w:trPr>
          <w:trHeight w:val="28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94E19E3"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Pourcentage de gardiennes connaissant les effets secondaires</w:t>
            </w:r>
          </w:p>
        </w:tc>
        <w:tc>
          <w:tcPr>
            <w:tcW w:w="1417" w:type="dxa"/>
            <w:tcBorders>
              <w:top w:val="nil"/>
              <w:left w:val="nil"/>
              <w:bottom w:val="single" w:sz="4" w:space="0" w:color="auto"/>
              <w:right w:val="single" w:sz="4" w:space="0" w:color="auto"/>
            </w:tcBorders>
            <w:shd w:val="clear" w:color="auto" w:fill="auto"/>
            <w:noWrap/>
            <w:vAlign w:val="center"/>
            <w:hideMark/>
          </w:tcPr>
          <w:p w14:paraId="5443F64D" w14:textId="77777777" w:rsidR="00D83D48" w:rsidRPr="00DE06E5" w:rsidRDefault="00D83D48" w:rsidP="00BD6B1C">
            <w:pPr>
              <w:widowControl/>
              <w:rPr>
                <w:rFonts w:ascii="Calibri Light" w:hAnsi="Calibri Light" w:cs="Calibri Light"/>
                <w:color w:val="000000"/>
                <w:sz w:val="22"/>
                <w:szCs w:val="22"/>
                <w:lang w:val="en-GB" w:eastAsia="en-GB"/>
              </w:rPr>
            </w:pPr>
            <w:proofErr w:type="spellStart"/>
            <w:r w:rsidRPr="00DE06E5">
              <w:rPr>
                <w:rFonts w:ascii="Calibri Light" w:hAnsi="Calibri Light" w:cs="Calibri Light"/>
                <w:color w:val="000000"/>
                <w:sz w:val="22"/>
                <w:szCs w:val="22"/>
                <w:lang w:val="en-GB" w:eastAsia="en-GB"/>
              </w:rPr>
              <w:t>Gardienne</w:t>
            </w:r>
            <w:proofErr w:type="spellEnd"/>
            <w:r w:rsidRPr="00DE06E5">
              <w:rPr>
                <w:rFonts w:ascii="Calibri Light" w:hAnsi="Calibri Light" w:cs="Calibri Light"/>
                <w:color w:val="000000"/>
                <w:sz w:val="22"/>
                <w:szCs w:val="22"/>
                <w:lang w:val="en-GB" w:eastAsia="en-GB"/>
              </w:rPr>
              <w:t xml:space="preserve"> d'enfant</w:t>
            </w:r>
          </w:p>
        </w:tc>
        <w:tc>
          <w:tcPr>
            <w:tcW w:w="2126" w:type="dxa"/>
            <w:tcBorders>
              <w:top w:val="nil"/>
              <w:left w:val="nil"/>
              <w:bottom w:val="single" w:sz="4" w:space="0" w:color="auto"/>
              <w:right w:val="single" w:sz="4" w:space="0" w:color="auto"/>
            </w:tcBorders>
            <w:shd w:val="clear" w:color="auto" w:fill="auto"/>
            <w:noWrap/>
            <w:vAlign w:val="center"/>
            <w:hideMark/>
          </w:tcPr>
          <w:p w14:paraId="4E4CC3D6"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Ménage ayant 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7201B6BD"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21</w:t>
            </w:r>
          </w:p>
        </w:tc>
      </w:tr>
      <w:tr w:rsidR="00D83D48" w:rsidRPr="00DE06E5" w14:paraId="18B28065" w14:textId="77777777" w:rsidTr="00680A13">
        <w:trPr>
          <w:trHeight w:val="28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C93FA24"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Pourcentage des gardiennes reconnaissant l’efficacité de la CPS</w:t>
            </w:r>
          </w:p>
        </w:tc>
        <w:tc>
          <w:tcPr>
            <w:tcW w:w="1417" w:type="dxa"/>
            <w:tcBorders>
              <w:top w:val="nil"/>
              <w:left w:val="nil"/>
              <w:bottom w:val="single" w:sz="4" w:space="0" w:color="auto"/>
              <w:right w:val="single" w:sz="4" w:space="0" w:color="auto"/>
            </w:tcBorders>
            <w:shd w:val="clear" w:color="auto" w:fill="auto"/>
            <w:noWrap/>
            <w:vAlign w:val="center"/>
            <w:hideMark/>
          </w:tcPr>
          <w:p w14:paraId="43EFF079" w14:textId="77777777" w:rsidR="00D83D48" w:rsidRPr="00DE06E5" w:rsidRDefault="00D83D48" w:rsidP="00BD6B1C">
            <w:pPr>
              <w:widowControl/>
              <w:rPr>
                <w:rFonts w:ascii="Calibri Light" w:hAnsi="Calibri Light" w:cs="Calibri Light"/>
                <w:color w:val="000000"/>
                <w:sz w:val="22"/>
                <w:szCs w:val="22"/>
                <w:lang w:val="en-GB" w:eastAsia="en-GB"/>
              </w:rPr>
            </w:pPr>
            <w:proofErr w:type="spellStart"/>
            <w:r w:rsidRPr="00DE06E5">
              <w:rPr>
                <w:rFonts w:ascii="Calibri Light" w:hAnsi="Calibri Light" w:cs="Calibri Light"/>
                <w:color w:val="000000"/>
                <w:sz w:val="22"/>
                <w:szCs w:val="22"/>
                <w:lang w:val="en-GB" w:eastAsia="en-GB"/>
              </w:rPr>
              <w:t>Gardienne</w:t>
            </w:r>
            <w:proofErr w:type="spellEnd"/>
            <w:r w:rsidRPr="00DE06E5">
              <w:rPr>
                <w:rFonts w:ascii="Calibri Light" w:hAnsi="Calibri Light" w:cs="Calibri Light"/>
                <w:color w:val="000000"/>
                <w:sz w:val="22"/>
                <w:szCs w:val="22"/>
                <w:lang w:val="en-GB" w:eastAsia="en-GB"/>
              </w:rPr>
              <w:t xml:space="preserve"> d'enfant</w:t>
            </w:r>
          </w:p>
        </w:tc>
        <w:tc>
          <w:tcPr>
            <w:tcW w:w="2126" w:type="dxa"/>
            <w:tcBorders>
              <w:top w:val="nil"/>
              <w:left w:val="nil"/>
              <w:bottom w:val="single" w:sz="4" w:space="0" w:color="auto"/>
              <w:right w:val="single" w:sz="4" w:space="0" w:color="auto"/>
            </w:tcBorders>
            <w:shd w:val="clear" w:color="auto" w:fill="auto"/>
            <w:noWrap/>
            <w:vAlign w:val="center"/>
            <w:hideMark/>
          </w:tcPr>
          <w:p w14:paraId="66E9310A"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Ménage ayant 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1B0B39BB"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22</w:t>
            </w:r>
          </w:p>
        </w:tc>
      </w:tr>
      <w:tr w:rsidR="00D83D48" w:rsidRPr="00DE06E5" w14:paraId="57DE01C2" w14:textId="77777777" w:rsidTr="00680A13">
        <w:trPr>
          <w:trHeight w:val="78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2F464C8"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Pourcentage des gardiennes ayant déclaré que les agents de santé distributeurs portaient un masque</w:t>
            </w:r>
          </w:p>
        </w:tc>
        <w:tc>
          <w:tcPr>
            <w:tcW w:w="1417" w:type="dxa"/>
            <w:tcBorders>
              <w:top w:val="nil"/>
              <w:left w:val="nil"/>
              <w:bottom w:val="single" w:sz="4" w:space="0" w:color="auto"/>
              <w:right w:val="single" w:sz="4" w:space="0" w:color="auto"/>
            </w:tcBorders>
            <w:shd w:val="clear" w:color="auto" w:fill="auto"/>
            <w:noWrap/>
            <w:vAlign w:val="center"/>
            <w:hideMark/>
          </w:tcPr>
          <w:p w14:paraId="44CB0813" w14:textId="77777777" w:rsidR="00D83D48" w:rsidRPr="00DE06E5" w:rsidRDefault="00D83D48" w:rsidP="00BD6B1C">
            <w:pPr>
              <w:widowControl/>
              <w:rPr>
                <w:rFonts w:ascii="Calibri Light" w:hAnsi="Calibri Light" w:cs="Calibri Light"/>
                <w:color w:val="000000"/>
                <w:sz w:val="22"/>
                <w:szCs w:val="22"/>
                <w:lang w:val="en-GB" w:eastAsia="en-GB"/>
              </w:rPr>
            </w:pPr>
            <w:proofErr w:type="spellStart"/>
            <w:r w:rsidRPr="00DE06E5">
              <w:rPr>
                <w:rFonts w:ascii="Calibri Light" w:hAnsi="Calibri Light" w:cs="Calibri Light"/>
                <w:color w:val="000000"/>
                <w:sz w:val="22"/>
                <w:szCs w:val="22"/>
                <w:lang w:val="en-GB" w:eastAsia="en-GB"/>
              </w:rPr>
              <w:t>Gardienne</w:t>
            </w:r>
            <w:proofErr w:type="spellEnd"/>
            <w:r w:rsidRPr="00DE06E5">
              <w:rPr>
                <w:rFonts w:ascii="Calibri Light" w:hAnsi="Calibri Light" w:cs="Calibri Light"/>
                <w:color w:val="000000"/>
                <w:sz w:val="22"/>
                <w:szCs w:val="22"/>
                <w:lang w:val="en-GB" w:eastAsia="en-GB"/>
              </w:rPr>
              <w:t xml:space="preserve"> d'enfant</w:t>
            </w:r>
          </w:p>
        </w:tc>
        <w:tc>
          <w:tcPr>
            <w:tcW w:w="2126" w:type="dxa"/>
            <w:tcBorders>
              <w:top w:val="nil"/>
              <w:left w:val="nil"/>
              <w:bottom w:val="single" w:sz="4" w:space="0" w:color="auto"/>
              <w:right w:val="single" w:sz="4" w:space="0" w:color="auto"/>
            </w:tcBorders>
            <w:shd w:val="clear" w:color="auto" w:fill="auto"/>
            <w:noWrap/>
            <w:vAlign w:val="center"/>
            <w:hideMark/>
          </w:tcPr>
          <w:p w14:paraId="3C019C51"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Concession atteinte (sélection aléatoire d'un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24D699FB"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23</w:t>
            </w:r>
          </w:p>
        </w:tc>
      </w:tr>
      <w:tr w:rsidR="00D83D48" w:rsidRPr="00DE06E5" w14:paraId="3A1BB087" w14:textId="77777777" w:rsidTr="00680A13">
        <w:trPr>
          <w:trHeight w:val="57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AF64591"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Pourcentage des gardiennes ayant déclaré avoir reçu d’information de prévention de COVID-19 des agents de santé communautaire</w:t>
            </w:r>
          </w:p>
        </w:tc>
        <w:tc>
          <w:tcPr>
            <w:tcW w:w="1417" w:type="dxa"/>
            <w:tcBorders>
              <w:top w:val="nil"/>
              <w:left w:val="nil"/>
              <w:bottom w:val="single" w:sz="4" w:space="0" w:color="auto"/>
              <w:right w:val="single" w:sz="4" w:space="0" w:color="auto"/>
            </w:tcBorders>
            <w:shd w:val="clear" w:color="auto" w:fill="auto"/>
            <w:noWrap/>
            <w:vAlign w:val="center"/>
            <w:hideMark/>
          </w:tcPr>
          <w:p w14:paraId="54D7C090" w14:textId="77777777" w:rsidR="00D83D48" w:rsidRPr="00DE06E5" w:rsidRDefault="00D83D48" w:rsidP="00BD6B1C">
            <w:pPr>
              <w:widowControl/>
              <w:rPr>
                <w:rFonts w:ascii="Calibri Light" w:hAnsi="Calibri Light" w:cs="Calibri Light"/>
                <w:color w:val="000000"/>
                <w:sz w:val="22"/>
                <w:szCs w:val="22"/>
                <w:lang w:val="en-GB" w:eastAsia="en-GB"/>
              </w:rPr>
            </w:pPr>
            <w:proofErr w:type="spellStart"/>
            <w:r w:rsidRPr="00DE06E5">
              <w:rPr>
                <w:rFonts w:ascii="Calibri Light" w:hAnsi="Calibri Light" w:cs="Calibri Light"/>
                <w:color w:val="000000"/>
                <w:sz w:val="22"/>
                <w:szCs w:val="22"/>
                <w:lang w:val="en-GB" w:eastAsia="en-GB"/>
              </w:rPr>
              <w:t>Gardienne</w:t>
            </w:r>
            <w:proofErr w:type="spellEnd"/>
            <w:r w:rsidRPr="00DE06E5">
              <w:rPr>
                <w:rFonts w:ascii="Calibri Light" w:hAnsi="Calibri Light" w:cs="Calibri Light"/>
                <w:color w:val="000000"/>
                <w:sz w:val="22"/>
                <w:szCs w:val="22"/>
                <w:lang w:val="en-GB" w:eastAsia="en-GB"/>
              </w:rPr>
              <w:t xml:space="preserve"> d'enfant</w:t>
            </w:r>
          </w:p>
        </w:tc>
        <w:tc>
          <w:tcPr>
            <w:tcW w:w="2126" w:type="dxa"/>
            <w:tcBorders>
              <w:top w:val="nil"/>
              <w:left w:val="nil"/>
              <w:bottom w:val="single" w:sz="4" w:space="0" w:color="auto"/>
              <w:right w:val="single" w:sz="4" w:space="0" w:color="auto"/>
            </w:tcBorders>
            <w:shd w:val="clear" w:color="auto" w:fill="auto"/>
            <w:noWrap/>
            <w:vAlign w:val="center"/>
            <w:hideMark/>
          </w:tcPr>
          <w:p w14:paraId="74033BEF"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Concession atteinte (sélection aléatoire d'un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3B1F480B"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23</w:t>
            </w:r>
          </w:p>
        </w:tc>
      </w:tr>
    </w:tbl>
    <w:p w14:paraId="534FFF69" w14:textId="77777777" w:rsidR="00D83D48" w:rsidRPr="007104FF" w:rsidRDefault="00D83D48" w:rsidP="00D83D48">
      <w:pPr>
        <w:widowControl/>
        <w:spacing w:after="200"/>
        <w:jc w:val="both"/>
        <w:rPr>
          <w:rFonts w:ascii="Candara" w:hAnsi="Candara" w:cs="Calibri"/>
          <w:sz w:val="24"/>
          <w:szCs w:val="24"/>
          <w:lang w:val="fr-FR"/>
        </w:rPr>
      </w:pPr>
    </w:p>
    <w:p w14:paraId="3F064D37" w14:textId="739951A6" w:rsidR="00D83D48" w:rsidRPr="007104FF" w:rsidRDefault="00DE532F" w:rsidP="00D83D48">
      <w:pPr>
        <w:widowControl/>
        <w:spacing w:after="200" w:line="276" w:lineRule="auto"/>
        <w:jc w:val="both"/>
        <w:rPr>
          <w:rFonts w:ascii="Candara" w:hAnsi="Candara" w:cs="Calibri"/>
          <w:b/>
          <w:sz w:val="24"/>
          <w:szCs w:val="24"/>
          <w:lang w:val="fr-FR"/>
        </w:rPr>
      </w:pPr>
      <w:r>
        <w:rPr>
          <w:rFonts w:ascii="Candara" w:hAnsi="Candara" w:cs="Calibri"/>
          <w:b/>
          <w:sz w:val="24"/>
          <w:szCs w:val="24"/>
          <w:lang w:val="fr-FR"/>
        </w:rPr>
        <w:t>5.</w:t>
      </w:r>
      <w:r w:rsidRPr="007104FF">
        <w:rPr>
          <w:rFonts w:ascii="Candara" w:hAnsi="Candara" w:cs="Calibri"/>
          <w:b/>
          <w:sz w:val="24"/>
          <w:szCs w:val="24"/>
          <w:lang w:val="fr-FR"/>
        </w:rPr>
        <w:t xml:space="preserve"> Rôles</w:t>
      </w:r>
      <w:r w:rsidR="00D83D48" w:rsidRPr="007104FF">
        <w:rPr>
          <w:rFonts w:ascii="Candara" w:hAnsi="Candara" w:cs="Calibri"/>
          <w:b/>
          <w:sz w:val="24"/>
          <w:szCs w:val="24"/>
          <w:lang w:val="fr-FR"/>
        </w:rPr>
        <w:t xml:space="preserve"> et responsabilités pour la mise en œuvre technique</w:t>
      </w:r>
    </w:p>
    <w:p w14:paraId="6FCD0A4C" w14:textId="77777777" w:rsidR="00D83D48" w:rsidRPr="007104FF" w:rsidRDefault="00D83D48" w:rsidP="00D83D48">
      <w:pPr>
        <w:widowControl/>
        <w:numPr>
          <w:ilvl w:val="0"/>
          <w:numId w:val="2"/>
        </w:numPr>
        <w:spacing w:after="200" w:line="276" w:lineRule="auto"/>
        <w:jc w:val="both"/>
        <w:rPr>
          <w:rFonts w:ascii="Candara" w:hAnsi="Candara" w:cs="Calibri"/>
          <w:b/>
          <w:sz w:val="24"/>
          <w:szCs w:val="24"/>
          <w:lang w:val="fr-FR"/>
        </w:rPr>
      </w:pPr>
      <w:r w:rsidRPr="007104FF">
        <w:rPr>
          <w:rFonts w:ascii="Candara" w:hAnsi="Candara" w:cs="Calibri"/>
          <w:b/>
          <w:sz w:val="24"/>
          <w:szCs w:val="24"/>
          <w:lang w:val="fr-FR"/>
        </w:rPr>
        <w:t>Responsabilité de Malaria Consortium</w:t>
      </w:r>
    </w:p>
    <w:p w14:paraId="28110537" w14:textId="77777777" w:rsidR="00D83D48" w:rsidRPr="007104FF" w:rsidRDefault="00D83D48" w:rsidP="00D83D48">
      <w:pPr>
        <w:spacing w:line="276" w:lineRule="auto"/>
        <w:jc w:val="both"/>
        <w:rPr>
          <w:rFonts w:ascii="Candara" w:hAnsi="Candara" w:cs="Calibri"/>
          <w:color w:val="0D0D0D"/>
          <w:sz w:val="24"/>
          <w:szCs w:val="24"/>
          <w:lang w:val="fr-FR"/>
        </w:rPr>
      </w:pPr>
      <w:r w:rsidRPr="007104FF">
        <w:rPr>
          <w:rFonts w:ascii="Candara" w:hAnsi="Candara" w:cs="Calibri"/>
          <w:color w:val="0D0D0D"/>
          <w:sz w:val="24"/>
          <w:szCs w:val="24"/>
          <w:lang w:val="fr-FR"/>
        </w:rPr>
        <w:t xml:space="preserve">Malaria Consortium sera responsable </w:t>
      </w:r>
      <w:r>
        <w:rPr>
          <w:rFonts w:ascii="Candara" w:hAnsi="Candara" w:cs="Calibri"/>
          <w:color w:val="0D0D0D"/>
          <w:sz w:val="24"/>
          <w:szCs w:val="24"/>
          <w:lang w:val="fr-FR"/>
        </w:rPr>
        <w:t>de la conceptualisation de l’enquête,</w:t>
      </w:r>
      <w:r w:rsidRPr="007104FF">
        <w:rPr>
          <w:rFonts w:ascii="Candara" w:hAnsi="Candara" w:cs="Calibri"/>
          <w:color w:val="0D0D0D"/>
          <w:sz w:val="24"/>
          <w:szCs w:val="24"/>
          <w:lang w:val="fr-FR"/>
        </w:rPr>
        <w:t xml:space="preserve"> de la conception du questionnaire numérique et de </w:t>
      </w:r>
      <w:r>
        <w:rPr>
          <w:rFonts w:ascii="Candara" w:hAnsi="Candara" w:cs="Calibri"/>
          <w:color w:val="0D0D0D"/>
          <w:sz w:val="24"/>
          <w:szCs w:val="24"/>
          <w:lang w:val="fr-FR"/>
        </w:rPr>
        <w:t>l</w:t>
      </w:r>
      <w:r w:rsidRPr="00606A30">
        <w:rPr>
          <w:rFonts w:ascii="Candara" w:hAnsi="Candara" w:cs="Calibri"/>
          <w:color w:val="0D0D0D"/>
          <w:sz w:val="24"/>
          <w:szCs w:val="24"/>
          <w:lang w:val="fr-FR"/>
        </w:rPr>
        <w:t>’</w:t>
      </w:r>
      <w:r>
        <w:rPr>
          <w:rFonts w:ascii="Candara" w:hAnsi="Candara" w:cs="Calibri"/>
          <w:color w:val="0D0D0D"/>
          <w:sz w:val="24"/>
          <w:szCs w:val="24"/>
          <w:lang w:val="fr-FR"/>
        </w:rPr>
        <w:t>accès à</w:t>
      </w:r>
      <w:r w:rsidRPr="00606A30">
        <w:rPr>
          <w:rFonts w:ascii="Candara" w:hAnsi="Candara" w:cs="Calibri"/>
          <w:color w:val="0D0D0D"/>
          <w:sz w:val="24"/>
          <w:szCs w:val="24"/>
          <w:lang w:val="fr-FR"/>
        </w:rPr>
        <w:t xml:space="preserve"> </w:t>
      </w:r>
      <w:r w:rsidRPr="007104FF">
        <w:rPr>
          <w:rFonts w:ascii="Candara" w:hAnsi="Candara" w:cs="Calibri"/>
          <w:color w:val="0D0D0D"/>
          <w:sz w:val="24"/>
          <w:szCs w:val="24"/>
          <w:lang w:val="fr-FR"/>
        </w:rPr>
        <w:t>la plate-for</w:t>
      </w:r>
      <w:r>
        <w:rPr>
          <w:rFonts w:ascii="Candara" w:hAnsi="Candara" w:cs="Calibri"/>
          <w:color w:val="0D0D0D"/>
          <w:sz w:val="24"/>
          <w:szCs w:val="24"/>
          <w:lang w:val="fr-FR"/>
        </w:rPr>
        <w:t>me numérique (</w:t>
      </w:r>
      <w:proofErr w:type="spellStart"/>
      <w:r>
        <w:rPr>
          <w:rFonts w:ascii="Candara" w:hAnsi="Candara" w:cs="Calibri"/>
          <w:color w:val="0D0D0D"/>
          <w:sz w:val="24"/>
          <w:szCs w:val="24"/>
          <w:lang w:val="fr-FR"/>
        </w:rPr>
        <w:t>SurveyCTO</w:t>
      </w:r>
      <w:proofErr w:type="spellEnd"/>
      <w:r>
        <w:rPr>
          <w:rFonts w:ascii="Candara" w:hAnsi="Candara" w:cs="Calibri"/>
          <w:color w:val="0D0D0D"/>
          <w:sz w:val="24"/>
          <w:szCs w:val="24"/>
          <w:lang w:val="fr-FR"/>
        </w:rPr>
        <w:t xml:space="preserve">), qui </w:t>
      </w:r>
      <w:r w:rsidRPr="004508D7">
        <w:rPr>
          <w:rFonts w:ascii="Candara" w:hAnsi="Candara" w:cs="Calibri"/>
          <w:color w:val="0D0D0D"/>
          <w:sz w:val="24"/>
          <w:szCs w:val="24"/>
          <w:lang w:val="fr-FR"/>
        </w:rPr>
        <w:t>sera tous disponible</w:t>
      </w:r>
      <w:r w:rsidRPr="007104FF">
        <w:rPr>
          <w:rFonts w:ascii="Candara" w:hAnsi="Candara" w:cs="Calibri"/>
          <w:color w:val="0D0D0D"/>
          <w:sz w:val="24"/>
          <w:szCs w:val="24"/>
          <w:lang w:val="fr-FR"/>
        </w:rPr>
        <w:t xml:space="preserve"> pour l'enquête. Malaria Consortium </w:t>
      </w:r>
      <w:proofErr w:type="spellStart"/>
      <w:r w:rsidRPr="007104FF">
        <w:rPr>
          <w:rFonts w:ascii="Candara" w:hAnsi="Candara" w:cs="Calibri"/>
          <w:color w:val="0D0D0D"/>
          <w:sz w:val="24"/>
          <w:szCs w:val="24"/>
          <w:lang w:val="fr-FR"/>
        </w:rPr>
        <w:t>co</w:t>
      </w:r>
      <w:proofErr w:type="spellEnd"/>
      <w:r w:rsidRPr="007104FF">
        <w:rPr>
          <w:rFonts w:ascii="Candara" w:hAnsi="Candara" w:cs="Calibri"/>
          <w:color w:val="0D0D0D"/>
          <w:sz w:val="24"/>
          <w:szCs w:val="24"/>
          <w:lang w:val="fr-FR"/>
        </w:rPr>
        <w:t xml:space="preserve">-facilitera la formation des enquêteurs à l'utilisation de </w:t>
      </w:r>
      <w:proofErr w:type="spellStart"/>
      <w:r>
        <w:rPr>
          <w:rFonts w:ascii="Candara" w:hAnsi="Candara" w:cs="Calibri"/>
          <w:color w:val="0D0D0D"/>
          <w:sz w:val="24"/>
          <w:szCs w:val="24"/>
          <w:lang w:val="fr-FR"/>
        </w:rPr>
        <w:t>SurveyCTO</w:t>
      </w:r>
      <w:proofErr w:type="spellEnd"/>
      <w:r w:rsidRPr="007104FF">
        <w:rPr>
          <w:rFonts w:ascii="Candara" w:hAnsi="Candara" w:cs="Calibri"/>
          <w:color w:val="0D0D0D"/>
          <w:sz w:val="24"/>
          <w:szCs w:val="24"/>
          <w:lang w:val="fr-FR"/>
        </w:rPr>
        <w:t xml:space="preserve"> et à l'utilisation des questionnaires.</w:t>
      </w:r>
    </w:p>
    <w:p w14:paraId="3001CF58" w14:textId="77777777" w:rsidR="00D83D48" w:rsidRDefault="00D83D48" w:rsidP="00D83D48">
      <w:pPr>
        <w:spacing w:line="276" w:lineRule="auto"/>
        <w:jc w:val="both"/>
        <w:rPr>
          <w:rFonts w:ascii="Candara" w:hAnsi="Candara" w:cs="Calibri"/>
          <w:color w:val="0D0D0D"/>
          <w:sz w:val="24"/>
          <w:szCs w:val="24"/>
          <w:lang w:val="fr-FR"/>
        </w:rPr>
      </w:pPr>
      <w:r w:rsidRPr="007104FF">
        <w:rPr>
          <w:rFonts w:ascii="Candara" w:hAnsi="Candara" w:cs="Calibri"/>
          <w:color w:val="0D0D0D"/>
          <w:sz w:val="24"/>
          <w:szCs w:val="24"/>
          <w:lang w:val="fr-FR"/>
        </w:rPr>
        <w:t>Pour faciliter la réalisation de cette étude, Malaria Consortium demandera l’autorisation auprès du Programme National de Lutte contre le Paludisme et informera ses partenaires (Délégations Provinciales de la Santé et Districts de Santé).</w:t>
      </w:r>
    </w:p>
    <w:p w14:paraId="507C3DEE" w14:textId="77777777" w:rsidR="00D83D48" w:rsidRPr="00902A9B" w:rsidRDefault="00D83D48" w:rsidP="00D83D48">
      <w:pPr>
        <w:spacing w:line="276" w:lineRule="auto"/>
        <w:jc w:val="both"/>
        <w:rPr>
          <w:rFonts w:ascii="Candara" w:hAnsi="Candara" w:cs="Calibri"/>
          <w:color w:val="0D0D0D"/>
          <w:sz w:val="24"/>
          <w:szCs w:val="24"/>
          <w:lang w:val="fr-FR"/>
        </w:rPr>
      </w:pPr>
    </w:p>
    <w:p w14:paraId="4960C0EE" w14:textId="77777777" w:rsidR="00D83D48" w:rsidRPr="007104FF" w:rsidRDefault="00D83D48" w:rsidP="00D83D48">
      <w:pPr>
        <w:widowControl/>
        <w:numPr>
          <w:ilvl w:val="0"/>
          <w:numId w:val="2"/>
        </w:numPr>
        <w:spacing w:after="200" w:line="276" w:lineRule="auto"/>
        <w:jc w:val="both"/>
        <w:rPr>
          <w:rFonts w:ascii="Candara" w:hAnsi="Candara" w:cs="Calibri"/>
          <w:b/>
          <w:sz w:val="24"/>
          <w:szCs w:val="24"/>
          <w:lang w:val="fr-FR"/>
        </w:rPr>
      </w:pPr>
      <w:r w:rsidRPr="007104FF">
        <w:rPr>
          <w:rFonts w:ascii="Candara" w:hAnsi="Candara" w:cs="Calibri"/>
          <w:b/>
          <w:sz w:val="24"/>
          <w:szCs w:val="24"/>
          <w:lang w:val="fr-FR"/>
        </w:rPr>
        <w:t xml:space="preserve">Responsabilités du </w:t>
      </w:r>
      <w:r>
        <w:rPr>
          <w:rFonts w:ascii="Candara" w:hAnsi="Candara" w:cs="Calibri"/>
          <w:b/>
          <w:sz w:val="24"/>
          <w:szCs w:val="24"/>
          <w:lang w:val="fr-FR"/>
        </w:rPr>
        <w:t>Cabinet</w:t>
      </w:r>
    </w:p>
    <w:p w14:paraId="1FD652C3" w14:textId="439CC8DD" w:rsidR="00D83D48" w:rsidRPr="007104FF" w:rsidRDefault="00D83D48" w:rsidP="00D83D48">
      <w:pPr>
        <w:widowControl/>
        <w:spacing w:after="200" w:line="276" w:lineRule="auto"/>
        <w:jc w:val="both"/>
        <w:rPr>
          <w:rFonts w:ascii="Candara" w:hAnsi="Candara" w:cs="Calibri"/>
          <w:sz w:val="24"/>
          <w:szCs w:val="24"/>
          <w:lang w:val="fr-FR"/>
        </w:rPr>
      </w:pPr>
      <w:r w:rsidRPr="007104FF">
        <w:rPr>
          <w:rFonts w:ascii="Candara" w:hAnsi="Candara" w:cs="Calibri"/>
          <w:sz w:val="24"/>
          <w:szCs w:val="24"/>
          <w:lang w:val="fr-FR"/>
        </w:rPr>
        <w:lastRenderedPageBreak/>
        <w:t xml:space="preserve">Le </w:t>
      </w:r>
      <w:r>
        <w:rPr>
          <w:rFonts w:ascii="Candara" w:hAnsi="Candara" w:cs="Calibri"/>
          <w:sz w:val="24"/>
          <w:szCs w:val="24"/>
          <w:lang w:val="fr-FR"/>
        </w:rPr>
        <w:t>Cabinet</w:t>
      </w:r>
      <w:r w:rsidRPr="007104FF">
        <w:rPr>
          <w:rFonts w:ascii="Candara" w:hAnsi="Candara" w:cs="Calibri"/>
          <w:sz w:val="24"/>
          <w:szCs w:val="24"/>
          <w:lang w:val="fr-FR"/>
        </w:rPr>
        <w:t xml:space="preserve"> accepte de mener de façon rigoureuse l’enquê</w:t>
      </w:r>
      <w:r>
        <w:rPr>
          <w:rFonts w:ascii="Candara" w:hAnsi="Candara" w:cs="Calibri"/>
          <w:sz w:val="24"/>
          <w:szCs w:val="24"/>
          <w:lang w:val="fr-FR"/>
        </w:rPr>
        <w:t>te de couverture CPS dans les 20</w:t>
      </w:r>
      <w:r w:rsidRPr="007104FF">
        <w:rPr>
          <w:rFonts w:ascii="Candara" w:hAnsi="Candara" w:cs="Calibri"/>
          <w:sz w:val="24"/>
          <w:szCs w:val="24"/>
          <w:lang w:val="fr-FR"/>
        </w:rPr>
        <w:t xml:space="preserve"> Di</w:t>
      </w:r>
      <w:r w:rsidR="00680A13">
        <w:rPr>
          <w:rFonts w:ascii="Candara" w:hAnsi="Candara" w:cs="Calibri"/>
          <w:sz w:val="24"/>
          <w:szCs w:val="24"/>
          <w:lang w:val="fr-FR"/>
        </w:rPr>
        <w:t>stricts de santé répartis dans 6</w:t>
      </w:r>
      <w:r w:rsidRPr="007104FF">
        <w:rPr>
          <w:rFonts w:ascii="Candara" w:hAnsi="Candara" w:cs="Calibri"/>
          <w:sz w:val="24"/>
          <w:szCs w:val="24"/>
          <w:lang w:val="fr-FR"/>
        </w:rPr>
        <w:t xml:space="preserve"> Délégations provinciales de santé et d’exécuter les tâches décrites dans le présent contrat.</w:t>
      </w:r>
    </w:p>
    <w:p w14:paraId="7C31D6AE" w14:textId="77777777" w:rsidR="00D83D48" w:rsidRPr="007104FF" w:rsidRDefault="00D83D48" w:rsidP="00D83D48">
      <w:pPr>
        <w:spacing w:line="276" w:lineRule="auto"/>
        <w:jc w:val="both"/>
        <w:rPr>
          <w:rFonts w:ascii="Candara" w:hAnsi="Candara" w:cs="Calibri"/>
          <w:b/>
          <w:i/>
          <w:sz w:val="24"/>
          <w:szCs w:val="24"/>
          <w:u w:val="single"/>
          <w:lang w:val="fr-FR"/>
        </w:rPr>
      </w:pPr>
      <w:r w:rsidRPr="007104FF">
        <w:rPr>
          <w:rFonts w:ascii="Candara" w:hAnsi="Candara" w:cs="Calibri"/>
          <w:b/>
          <w:i/>
          <w:sz w:val="24"/>
          <w:szCs w:val="24"/>
          <w:u w:val="single"/>
          <w:lang w:val="fr-FR"/>
        </w:rPr>
        <w:t xml:space="preserve">Collecte et stockage de données </w:t>
      </w:r>
    </w:p>
    <w:p w14:paraId="1F05DB3B" w14:textId="77777777" w:rsidR="00D83D48" w:rsidRPr="007104FF" w:rsidRDefault="00D83D48" w:rsidP="00D83D48">
      <w:pPr>
        <w:spacing w:line="276" w:lineRule="auto"/>
        <w:jc w:val="both"/>
        <w:rPr>
          <w:rFonts w:ascii="Candara" w:hAnsi="Candara" w:cs="Calibri"/>
          <w:sz w:val="24"/>
          <w:szCs w:val="24"/>
          <w:lang w:val="fr-FR"/>
        </w:rPr>
      </w:pPr>
    </w:p>
    <w:p w14:paraId="3EB83063" w14:textId="77777777" w:rsidR="00D83D48" w:rsidRPr="007104FF" w:rsidRDefault="00D83D48" w:rsidP="00D83D48">
      <w:pPr>
        <w:spacing w:line="276" w:lineRule="auto"/>
        <w:jc w:val="both"/>
        <w:rPr>
          <w:rFonts w:ascii="Candara" w:hAnsi="Candara" w:cs="Calibri"/>
          <w:sz w:val="24"/>
          <w:szCs w:val="24"/>
          <w:lang w:val="fr-FR"/>
        </w:rPr>
      </w:pPr>
      <w:r w:rsidRPr="007104FF">
        <w:rPr>
          <w:rFonts w:ascii="Candara" w:hAnsi="Candara" w:cs="Calibri"/>
          <w:sz w:val="24"/>
          <w:szCs w:val="24"/>
          <w:lang w:val="fr-FR"/>
        </w:rPr>
        <w:t>Les données seront recueillies numériquement, très probablement en mode hors connexion et puis transférées à un serveur via un réseau mobile ou Wi-Fi à l’aide d’appareils mobiles, selon la disponibilité. Des appareils de poche numériques (smartphones) seront mis à disp</w:t>
      </w:r>
      <w:r>
        <w:rPr>
          <w:rFonts w:ascii="Candara" w:hAnsi="Candara" w:cs="Calibri"/>
          <w:sz w:val="24"/>
          <w:szCs w:val="24"/>
          <w:lang w:val="fr-FR"/>
        </w:rPr>
        <w:t>osition par Malaria Consortium.</w:t>
      </w:r>
    </w:p>
    <w:p w14:paraId="3B252A85" w14:textId="77777777" w:rsidR="00D83D48" w:rsidRPr="007104FF" w:rsidRDefault="00D83D48" w:rsidP="00D83D48">
      <w:pPr>
        <w:spacing w:line="276" w:lineRule="auto"/>
        <w:jc w:val="both"/>
        <w:rPr>
          <w:rFonts w:ascii="Candara" w:hAnsi="Candara" w:cs="Calibri"/>
          <w:sz w:val="24"/>
          <w:szCs w:val="24"/>
          <w:lang w:val="fr-FR"/>
        </w:rPr>
      </w:pPr>
      <w:r w:rsidRPr="007104FF">
        <w:rPr>
          <w:rFonts w:ascii="Candara" w:hAnsi="Candara" w:cs="Calibri"/>
          <w:sz w:val="24"/>
          <w:szCs w:val="24"/>
          <w:lang w:val="fr-FR"/>
        </w:rPr>
        <w:t>Malaria Consortium utilise une plateforme numérique spécifique (</w:t>
      </w:r>
      <w:proofErr w:type="spellStart"/>
      <w:r>
        <w:rPr>
          <w:rFonts w:ascii="Candara" w:hAnsi="Candara" w:cs="Calibri"/>
          <w:b/>
          <w:sz w:val="24"/>
          <w:szCs w:val="24"/>
          <w:lang w:val="fr-FR"/>
        </w:rPr>
        <w:t>SurveyCTO</w:t>
      </w:r>
      <w:proofErr w:type="spellEnd"/>
      <w:r w:rsidRPr="007104FF">
        <w:rPr>
          <w:rFonts w:ascii="Candara" w:hAnsi="Candara" w:cs="Calibri"/>
          <w:sz w:val="24"/>
          <w:szCs w:val="24"/>
          <w:lang w:val="fr-FR"/>
        </w:rPr>
        <w:t xml:space="preserve">) et les agents enquêteurs seront dotés de niveaux d’accès appropriés pour la collecte de données par le biais de cette plate-forme.  </w:t>
      </w:r>
    </w:p>
    <w:p w14:paraId="352A979F" w14:textId="77777777" w:rsidR="00D83D48" w:rsidRPr="007104FF" w:rsidRDefault="00D83D48" w:rsidP="00D83D48">
      <w:pPr>
        <w:spacing w:line="276" w:lineRule="auto"/>
        <w:jc w:val="both"/>
        <w:rPr>
          <w:rFonts w:ascii="Candara" w:hAnsi="Candara" w:cs="Calibri"/>
          <w:b/>
          <w:sz w:val="24"/>
          <w:szCs w:val="24"/>
          <w:u w:val="single"/>
          <w:lang w:val="fr-FR"/>
        </w:rPr>
      </w:pPr>
    </w:p>
    <w:p w14:paraId="3E0775A5" w14:textId="77777777" w:rsidR="00D83D48" w:rsidRPr="007104FF" w:rsidRDefault="00D83D48" w:rsidP="00D83D48">
      <w:pPr>
        <w:spacing w:line="276" w:lineRule="auto"/>
        <w:jc w:val="both"/>
        <w:rPr>
          <w:rFonts w:ascii="Candara" w:hAnsi="Candara" w:cs="Calibri"/>
          <w:b/>
          <w:i/>
          <w:sz w:val="24"/>
          <w:szCs w:val="24"/>
          <w:u w:val="single"/>
          <w:lang w:val="fr-FR"/>
        </w:rPr>
      </w:pPr>
      <w:r w:rsidRPr="007104FF">
        <w:rPr>
          <w:rFonts w:ascii="Candara" w:hAnsi="Candara" w:cs="Calibri"/>
          <w:b/>
          <w:i/>
          <w:sz w:val="24"/>
          <w:szCs w:val="24"/>
          <w:u w:val="single"/>
          <w:lang w:val="fr-FR"/>
        </w:rPr>
        <w:t>Analyse et gestion des données</w:t>
      </w:r>
    </w:p>
    <w:p w14:paraId="3F390E56" w14:textId="77777777" w:rsidR="00D83D48" w:rsidRPr="007104FF" w:rsidRDefault="00D83D48" w:rsidP="00D83D48">
      <w:pPr>
        <w:spacing w:line="276" w:lineRule="auto"/>
        <w:jc w:val="both"/>
        <w:rPr>
          <w:rFonts w:ascii="Candara" w:hAnsi="Candara" w:cs="Calibri"/>
          <w:sz w:val="24"/>
          <w:szCs w:val="24"/>
          <w:lang w:val="fr-FR"/>
        </w:rPr>
      </w:pPr>
    </w:p>
    <w:p w14:paraId="0AE7D974" w14:textId="77777777" w:rsidR="00D83D48" w:rsidRPr="007104FF" w:rsidRDefault="00D83D48" w:rsidP="00D83D48">
      <w:pPr>
        <w:spacing w:line="276" w:lineRule="auto"/>
        <w:jc w:val="both"/>
        <w:rPr>
          <w:rFonts w:ascii="Candara" w:hAnsi="Candara" w:cs="Calibri"/>
          <w:sz w:val="24"/>
          <w:szCs w:val="24"/>
          <w:lang w:val="fr-FR"/>
        </w:rPr>
      </w:pPr>
      <w:r w:rsidRPr="007104FF">
        <w:rPr>
          <w:rFonts w:ascii="Candara" w:hAnsi="Candara" w:cs="Calibri"/>
          <w:sz w:val="24"/>
          <w:szCs w:val="24"/>
          <w:lang w:val="fr-FR"/>
        </w:rPr>
        <w:t>L’attributaire désignera, dès le</w:t>
      </w:r>
      <w:r>
        <w:rPr>
          <w:rFonts w:ascii="Candara" w:hAnsi="Candara" w:cs="Calibri"/>
          <w:sz w:val="24"/>
          <w:szCs w:val="24"/>
          <w:lang w:val="fr-FR"/>
        </w:rPr>
        <w:t xml:space="preserve"> début, la ou les personnes clé(e)s </w:t>
      </w:r>
      <w:r w:rsidRPr="007104FF">
        <w:rPr>
          <w:rFonts w:ascii="Candara" w:hAnsi="Candara" w:cs="Calibri"/>
          <w:sz w:val="24"/>
          <w:szCs w:val="24"/>
          <w:lang w:val="fr-FR"/>
        </w:rPr>
        <w:t xml:space="preserve">qui sera responsable de l’analyse des données. La plate-forme de gestion de données par défaut sera </w:t>
      </w:r>
      <w:proofErr w:type="spellStart"/>
      <w:r>
        <w:rPr>
          <w:rFonts w:ascii="Candara" w:hAnsi="Candara" w:cs="Calibri"/>
          <w:sz w:val="24"/>
          <w:szCs w:val="24"/>
          <w:lang w:val="fr-FR"/>
        </w:rPr>
        <w:t>SurveyCTO</w:t>
      </w:r>
      <w:proofErr w:type="spellEnd"/>
      <w:r w:rsidRPr="007104FF">
        <w:rPr>
          <w:rFonts w:ascii="Candara" w:hAnsi="Candara" w:cs="Calibri"/>
          <w:sz w:val="24"/>
          <w:szCs w:val="24"/>
          <w:lang w:val="fr-FR"/>
        </w:rPr>
        <w:t>, qui sera considérée comme stockage principal et outil de monitoring, et comme outil de base d’analyse. Toutefois, les soumissionnaires retenus seront encouragés à exporter les données vers un logiciel d’analyse de leur choix pour effectuer les analyses pertinentes. Malaria Consortium préfère travailler avec S</w:t>
      </w:r>
      <w:r>
        <w:rPr>
          <w:rFonts w:ascii="Candara" w:hAnsi="Candara" w:cs="Calibri"/>
          <w:sz w:val="24"/>
          <w:szCs w:val="24"/>
          <w:lang w:val="fr-FR"/>
        </w:rPr>
        <w:t>tata</w:t>
      </w:r>
      <w:r w:rsidRPr="007104FF">
        <w:rPr>
          <w:rFonts w:ascii="Candara" w:hAnsi="Candara" w:cs="Calibri"/>
          <w:sz w:val="24"/>
          <w:szCs w:val="24"/>
          <w:lang w:val="fr-FR"/>
        </w:rPr>
        <w:t>, mais les autres logiciels de statistiques traditionnels sont autorisés. Malaria Consortium ne rendra pas disponible un tel logiciel, et le soumissionnaire doit être déjà en possession des licences appropriées pour leur logiciel de choix.</w:t>
      </w:r>
      <w:r>
        <w:rPr>
          <w:rFonts w:ascii="Candara" w:hAnsi="Candara" w:cs="Calibri"/>
          <w:sz w:val="24"/>
          <w:szCs w:val="24"/>
          <w:lang w:val="fr-FR"/>
        </w:rPr>
        <w:t xml:space="preserve"> Toutefois, le soumissionnaire fournira en plus des rapports une base de données apurée ayant servie à l’analyse au format .</w:t>
      </w:r>
      <w:proofErr w:type="spellStart"/>
      <w:r>
        <w:rPr>
          <w:rFonts w:ascii="Candara" w:hAnsi="Candara" w:cs="Calibri"/>
          <w:sz w:val="24"/>
          <w:szCs w:val="24"/>
          <w:lang w:val="fr-FR"/>
        </w:rPr>
        <w:t>xls</w:t>
      </w:r>
      <w:proofErr w:type="spellEnd"/>
      <w:r>
        <w:rPr>
          <w:rFonts w:ascii="Candara" w:hAnsi="Candara" w:cs="Calibri"/>
          <w:sz w:val="24"/>
          <w:szCs w:val="24"/>
          <w:lang w:val="fr-FR"/>
        </w:rPr>
        <w:t xml:space="preserve"> et le programme de production de tableaux et figures au format .do.</w:t>
      </w:r>
    </w:p>
    <w:p w14:paraId="7B8DF34E" w14:textId="77777777" w:rsidR="00D83D48" w:rsidRPr="007104FF" w:rsidRDefault="00D83D48" w:rsidP="00D83D48">
      <w:pPr>
        <w:spacing w:line="276" w:lineRule="auto"/>
        <w:jc w:val="both"/>
        <w:rPr>
          <w:rFonts w:ascii="Candara" w:hAnsi="Candara" w:cs="Calibri"/>
          <w:sz w:val="24"/>
          <w:szCs w:val="24"/>
          <w:lang w:val="fr-FR"/>
        </w:rPr>
      </w:pPr>
    </w:p>
    <w:p w14:paraId="0FBBF212" w14:textId="77777777" w:rsidR="00D83D48" w:rsidRPr="007104FF" w:rsidRDefault="00D83D48" w:rsidP="00D83D48">
      <w:pPr>
        <w:spacing w:line="276" w:lineRule="auto"/>
        <w:jc w:val="both"/>
        <w:rPr>
          <w:rFonts w:ascii="Candara" w:hAnsi="Candara" w:cs="Calibri"/>
          <w:b/>
          <w:i/>
          <w:sz w:val="24"/>
          <w:szCs w:val="24"/>
          <w:u w:val="single"/>
          <w:lang w:val="fr-FR"/>
        </w:rPr>
      </w:pPr>
      <w:r w:rsidRPr="007104FF">
        <w:rPr>
          <w:rFonts w:ascii="Candara" w:hAnsi="Candara" w:cs="Calibri"/>
          <w:b/>
          <w:i/>
          <w:sz w:val="24"/>
          <w:szCs w:val="24"/>
          <w:u w:val="single"/>
          <w:lang w:val="fr-FR"/>
        </w:rPr>
        <w:t xml:space="preserve">Reportage </w:t>
      </w:r>
    </w:p>
    <w:p w14:paraId="38426465" w14:textId="77777777" w:rsidR="00D83D48" w:rsidRPr="007104FF" w:rsidRDefault="00D83D48" w:rsidP="00D83D48">
      <w:pPr>
        <w:spacing w:line="276" w:lineRule="auto"/>
        <w:jc w:val="both"/>
        <w:rPr>
          <w:rFonts w:ascii="Candara" w:hAnsi="Candara" w:cs="Calibri"/>
          <w:sz w:val="24"/>
          <w:szCs w:val="24"/>
          <w:u w:val="single"/>
          <w:lang w:val="fr-FR"/>
        </w:rPr>
      </w:pPr>
    </w:p>
    <w:p w14:paraId="661257F2" w14:textId="77777777" w:rsidR="00D83D48" w:rsidRDefault="00D83D48" w:rsidP="00D83D48">
      <w:pPr>
        <w:spacing w:line="276" w:lineRule="auto"/>
        <w:jc w:val="both"/>
        <w:rPr>
          <w:rFonts w:ascii="Candara" w:hAnsi="Candara" w:cs="Calibri"/>
          <w:sz w:val="24"/>
          <w:szCs w:val="24"/>
          <w:lang w:val="fr-FR"/>
        </w:rPr>
      </w:pPr>
      <w:r w:rsidRPr="007104FF">
        <w:rPr>
          <w:rFonts w:ascii="Candara" w:hAnsi="Candara" w:cs="Calibri"/>
          <w:sz w:val="24"/>
          <w:szCs w:val="24"/>
          <w:lang w:val="fr-FR"/>
        </w:rPr>
        <w:t>Le soumissionnaire fournira un rapport p</w:t>
      </w:r>
      <w:r>
        <w:rPr>
          <w:rFonts w:ascii="Candara" w:hAnsi="Candara" w:cs="Calibri"/>
          <w:sz w:val="24"/>
          <w:szCs w:val="24"/>
          <w:lang w:val="fr-FR"/>
        </w:rPr>
        <w:t>réliminaire d’analyse. Ce rapport doit être disponible 10 jours maximum après la signature des contrats. Le rapport final doit être disponible au maximum 1 semaine avant le cycle suivant.</w:t>
      </w:r>
    </w:p>
    <w:p w14:paraId="68C4D646" w14:textId="77777777" w:rsidR="00D83D48" w:rsidRPr="007104FF" w:rsidRDefault="00D83D48" w:rsidP="00D83D48">
      <w:pPr>
        <w:spacing w:line="276" w:lineRule="auto"/>
        <w:jc w:val="both"/>
        <w:rPr>
          <w:rFonts w:ascii="Candara" w:hAnsi="Candara" w:cs="Calibri"/>
          <w:sz w:val="24"/>
          <w:szCs w:val="24"/>
          <w:lang w:val="fr-FR"/>
        </w:rPr>
      </w:pPr>
    </w:p>
    <w:p w14:paraId="625D22D4" w14:textId="77777777" w:rsidR="00D83D48" w:rsidRDefault="00D83D48" w:rsidP="00D83D48">
      <w:pPr>
        <w:spacing w:line="276" w:lineRule="auto"/>
        <w:jc w:val="both"/>
        <w:rPr>
          <w:rFonts w:ascii="Candara" w:hAnsi="Candara" w:cs="Calibri"/>
          <w:sz w:val="24"/>
          <w:szCs w:val="24"/>
          <w:lang w:val="fr-FR"/>
        </w:rPr>
      </w:pPr>
      <w:r w:rsidRPr="007104FF">
        <w:rPr>
          <w:rFonts w:ascii="Candara" w:hAnsi="Candara" w:cs="Calibri"/>
          <w:sz w:val="24"/>
          <w:szCs w:val="24"/>
          <w:lang w:val="fr-FR"/>
        </w:rPr>
        <w:t>A l’issue de la collecte de données de terrain, le soumissionnaire fournira un rapport final d’analyse narratif, avec la description de tous les résultats et les indicateurs en conformité avec la validité du contrat. Le soumissionnaire fournira par la même occasion un rapport financier complet. La langue de tou</w:t>
      </w:r>
      <w:r>
        <w:rPr>
          <w:rFonts w:ascii="Candara" w:hAnsi="Candara" w:cs="Calibri"/>
          <w:sz w:val="24"/>
          <w:szCs w:val="24"/>
          <w:lang w:val="fr-FR"/>
        </w:rPr>
        <w:t>s les rapports sera le Français et l’anglais.</w:t>
      </w:r>
      <w:r w:rsidRPr="007104FF">
        <w:rPr>
          <w:rFonts w:ascii="Candara" w:hAnsi="Candara" w:cs="Calibri"/>
          <w:sz w:val="24"/>
          <w:szCs w:val="24"/>
          <w:lang w:val="fr-FR"/>
        </w:rPr>
        <w:t xml:space="preserve">  </w:t>
      </w:r>
    </w:p>
    <w:p w14:paraId="2A0E1255" w14:textId="77777777" w:rsidR="00D83D48" w:rsidRPr="007104FF" w:rsidRDefault="00D83D48" w:rsidP="00D83D48">
      <w:pPr>
        <w:spacing w:line="276" w:lineRule="auto"/>
        <w:jc w:val="both"/>
        <w:rPr>
          <w:rFonts w:ascii="Candara" w:hAnsi="Candara" w:cs="Calibri"/>
          <w:sz w:val="24"/>
          <w:szCs w:val="24"/>
          <w:lang w:val="fr-FR"/>
        </w:rPr>
      </w:pPr>
    </w:p>
    <w:p w14:paraId="78E20F42" w14:textId="77777777" w:rsidR="00D83D48" w:rsidRPr="002426DE" w:rsidRDefault="00D83D48" w:rsidP="00D83D48">
      <w:pPr>
        <w:widowControl/>
        <w:numPr>
          <w:ilvl w:val="0"/>
          <w:numId w:val="2"/>
        </w:numPr>
        <w:spacing w:after="200" w:line="276" w:lineRule="auto"/>
        <w:jc w:val="both"/>
        <w:rPr>
          <w:rFonts w:ascii="Candara" w:hAnsi="Candara" w:cs="Calibri"/>
          <w:b/>
          <w:sz w:val="24"/>
          <w:szCs w:val="24"/>
          <w:lang w:val="fr-FR"/>
        </w:rPr>
      </w:pPr>
      <w:r w:rsidRPr="002426DE">
        <w:rPr>
          <w:rFonts w:ascii="Candara" w:hAnsi="Candara" w:cs="Calibri"/>
          <w:b/>
          <w:sz w:val="24"/>
          <w:szCs w:val="24"/>
          <w:lang w:val="fr-FR"/>
        </w:rPr>
        <w:t>Livrables</w:t>
      </w:r>
    </w:p>
    <w:p w14:paraId="137042A7" w14:textId="77777777" w:rsidR="00D83D48" w:rsidRPr="002426DE" w:rsidRDefault="00D83D48" w:rsidP="00D83D48">
      <w:pPr>
        <w:pStyle w:val="Default"/>
        <w:spacing w:line="276" w:lineRule="auto"/>
        <w:ind w:left="426"/>
        <w:jc w:val="both"/>
        <w:rPr>
          <w:rFonts w:ascii="Candara" w:hAnsi="Candara"/>
          <w:b/>
          <w:bCs/>
          <w:lang w:val="fr-FR"/>
        </w:rPr>
      </w:pPr>
      <w:r w:rsidRPr="002426DE">
        <w:rPr>
          <w:rFonts w:ascii="Candara" w:hAnsi="Candara"/>
          <w:b/>
          <w:bCs/>
          <w:lang w:val="fr-FR"/>
        </w:rPr>
        <w:t xml:space="preserve">Livrable 1: Formation </w:t>
      </w:r>
    </w:p>
    <w:p w14:paraId="54B9B4E4" w14:textId="77777777" w:rsidR="00D83D48" w:rsidRPr="002426DE" w:rsidRDefault="00D83D48" w:rsidP="00D83D48">
      <w:pPr>
        <w:pStyle w:val="Default"/>
        <w:spacing w:line="276" w:lineRule="auto"/>
        <w:jc w:val="both"/>
        <w:rPr>
          <w:rFonts w:ascii="Candara" w:hAnsi="Candara"/>
          <w:bCs/>
          <w:lang w:val="fr-FR"/>
        </w:rPr>
      </w:pPr>
    </w:p>
    <w:p w14:paraId="735D7FD1" w14:textId="77777777" w:rsidR="00D83D48" w:rsidRPr="002426DE" w:rsidRDefault="00D83D48" w:rsidP="00D83D48">
      <w:pPr>
        <w:pStyle w:val="Default"/>
        <w:spacing w:line="276" w:lineRule="auto"/>
        <w:jc w:val="both"/>
        <w:rPr>
          <w:rFonts w:ascii="Candara" w:hAnsi="Candara"/>
          <w:bCs/>
          <w:lang w:val="fr-FR"/>
        </w:rPr>
      </w:pPr>
      <w:r w:rsidRPr="002426DE">
        <w:rPr>
          <w:rFonts w:ascii="Candara" w:hAnsi="Candara"/>
          <w:bCs/>
          <w:lang w:val="fr-FR"/>
        </w:rPr>
        <w:t>Le Cabinet doit former le personnel chargé de l’enquête (agents enquêteurs, superviseurs, analystes de données et autres personnels compétents) avant le début des travaux sur le terrain. Un rapport de deux pages au maximum sur les points pertinents de la formation ainsi que la liste de présence doivent être soumis.</w:t>
      </w:r>
    </w:p>
    <w:p w14:paraId="64FD71D4" w14:textId="77777777" w:rsidR="00D83D48" w:rsidRPr="002426DE" w:rsidRDefault="00D83D48" w:rsidP="00D83D48">
      <w:pPr>
        <w:pStyle w:val="Default"/>
        <w:spacing w:line="276" w:lineRule="auto"/>
        <w:ind w:left="426"/>
        <w:jc w:val="both"/>
        <w:rPr>
          <w:rFonts w:ascii="Candara" w:hAnsi="Candara"/>
          <w:b/>
          <w:bCs/>
          <w:lang w:val="fr-FR"/>
        </w:rPr>
      </w:pPr>
    </w:p>
    <w:p w14:paraId="6A04CA6C" w14:textId="77777777" w:rsidR="00D83D48" w:rsidRPr="002426DE" w:rsidRDefault="00D83D48" w:rsidP="00D83D48">
      <w:pPr>
        <w:pStyle w:val="Default"/>
        <w:spacing w:line="276" w:lineRule="auto"/>
        <w:ind w:left="426"/>
        <w:jc w:val="both"/>
        <w:rPr>
          <w:rFonts w:ascii="Candara" w:hAnsi="Candara"/>
          <w:bCs/>
          <w:lang w:val="fr-FR"/>
        </w:rPr>
      </w:pPr>
      <w:r w:rsidRPr="002426DE">
        <w:rPr>
          <w:rFonts w:ascii="Candara" w:hAnsi="Candara"/>
          <w:b/>
          <w:bCs/>
          <w:lang w:val="fr-FR"/>
        </w:rPr>
        <w:t>Livrable 2: Collecte de données de terrain</w:t>
      </w:r>
    </w:p>
    <w:p w14:paraId="54D68D77" w14:textId="77777777" w:rsidR="00D83D48" w:rsidRPr="002426DE" w:rsidRDefault="00D83D48" w:rsidP="00D83D48">
      <w:pPr>
        <w:spacing w:line="276" w:lineRule="auto"/>
        <w:jc w:val="both"/>
        <w:rPr>
          <w:rFonts w:ascii="Candara" w:hAnsi="Candara" w:cs="Calibri"/>
          <w:bCs/>
          <w:sz w:val="24"/>
          <w:szCs w:val="24"/>
          <w:lang w:val="fr-FR"/>
        </w:rPr>
      </w:pPr>
    </w:p>
    <w:p w14:paraId="45FDEE37" w14:textId="77777777" w:rsidR="00D83D48" w:rsidRPr="002426DE" w:rsidRDefault="00D83D48" w:rsidP="00D83D48">
      <w:pPr>
        <w:spacing w:after="240" w:line="276" w:lineRule="auto"/>
        <w:jc w:val="both"/>
        <w:rPr>
          <w:rFonts w:ascii="Candara" w:hAnsi="Candara" w:cs="Calibri"/>
          <w:bCs/>
          <w:sz w:val="24"/>
          <w:szCs w:val="24"/>
          <w:lang w:val="fr-FR"/>
        </w:rPr>
      </w:pPr>
      <w:r w:rsidRPr="002426DE">
        <w:rPr>
          <w:rFonts w:ascii="Candara" w:hAnsi="Candara" w:cs="Calibri"/>
          <w:bCs/>
          <w:sz w:val="24"/>
          <w:szCs w:val="24"/>
          <w:lang w:val="fr-FR"/>
        </w:rPr>
        <w:t>Le Cabinet doit collecter et charger les données d’enquête sur la plate-forme numérique de Malaria Consortium (</w:t>
      </w:r>
      <w:proofErr w:type="spellStart"/>
      <w:r>
        <w:rPr>
          <w:rFonts w:ascii="Candara" w:hAnsi="Candara" w:cs="Calibri"/>
          <w:bCs/>
          <w:sz w:val="24"/>
          <w:szCs w:val="24"/>
          <w:lang w:val="fr-FR"/>
        </w:rPr>
        <w:t>SurveyCTO</w:t>
      </w:r>
      <w:proofErr w:type="spellEnd"/>
      <w:r w:rsidRPr="002426DE">
        <w:rPr>
          <w:rFonts w:ascii="Candara" w:hAnsi="Candara" w:cs="Calibri"/>
          <w:bCs/>
          <w:sz w:val="24"/>
          <w:szCs w:val="24"/>
          <w:lang w:val="fr-FR"/>
        </w:rPr>
        <w:t xml:space="preserve">), en utilisant des dispositifs numériques portables adéquats pour la collecte des données et en disposant d’un accès approprié à Internet pour le chargement des données sur la plateforme </w:t>
      </w:r>
      <w:proofErr w:type="spellStart"/>
      <w:r>
        <w:rPr>
          <w:rFonts w:ascii="Candara" w:hAnsi="Candara" w:cs="Calibri"/>
          <w:bCs/>
          <w:sz w:val="24"/>
          <w:szCs w:val="24"/>
          <w:lang w:val="fr-FR"/>
        </w:rPr>
        <w:t>SurveyCTO</w:t>
      </w:r>
      <w:proofErr w:type="spellEnd"/>
      <w:r>
        <w:rPr>
          <w:rFonts w:ascii="Candara" w:hAnsi="Candara" w:cs="Calibri"/>
          <w:bCs/>
          <w:sz w:val="24"/>
          <w:szCs w:val="24"/>
          <w:lang w:val="fr-FR"/>
        </w:rPr>
        <w:t>.</w:t>
      </w:r>
    </w:p>
    <w:p w14:paraId="39A8819B" w14:textId="77777777" w:rsidR="00D83D48" w:rsidRPr="002426DE" w:rsidRDefault="00D83D48" w:rsidP="00D83D48">
      <w:pPr>
        <w:spacing w:after="240" w:line="276" w:lineRule="auto"/>
        <w:jc w:val="both"/>
        <w:rPr>
          <w:rFonts w:ascii="Candara" w:hAnsi="Candara" w:cs="Calibri"/>
          <w:bCs/>
          <w:sz w:val="24"/>
          <w:szCs w:val="24"/>
          <w:lang w:val="fr-FR"/>
        </w:rPr>
      </w:pPr>
      <w:r w:rsidRPr="002426DE">
        <w:rPr>
          <w:rFonts w:ascii="Candara" w:hAnsi="Candara" w:cs="Calibri"/>
          <w:bCs/>
          <w:sz w:val="24"/>
          <w:szCs w:val="24"/>
          <w:lang w:val="fr-FR"/>
        </w:rPr>
        <w:t xml:space="preserve">         </w:t>
      </w:r>
      <w:r w:rsidRPr="002426DE">
        <w:rPr>
          <w:rFonts w:ascii="Candara" w:hAnsi="Candara" w:cs="Calibri"/>
          <w:b/>
          <w:bCs/>
          <w:sz w:val="24"/>
          <w:szCs w:val="24"/>
          <w:lang w:val="fr-FR"/>
        </w:rPr>
        <w:t>Livrable 3</w:t>
      </w:r>
      <w:r w:rsidRPr="002426DE">
        <w:rPr>
          <w:rFonts w:ascii="Candara" w:hAnsi="Candara" w:cs="Calibri"/>
          <w:bCs/>
          <w:sz w:val="24"/>
          <w:szCs w:val="24"/>
          <w:lang w:val="fr-FR"/>
        </w:rPr>
        <w:t> : Rapport intermédiaire</w:t>
      </w:r>
    </w:p>
    <w:p w14:paraId="1080F80B" w14:textId="77777777" w:rsidR="00D83D48" w:rsidRDefault="00D83D48" w:rsidP="00D83D48">
      <w:pPr>
        <w:spacing w:after="240" w:line="276" w:lineRule="auto"/>
        <w:jc w:val="both"/>
        <w:rPr>
          <w:rFonts w:ascii="Candara" w:hAnsi="Candara" w:cs="Calibri"/>
          <w:bCs/>
          <w:sz w:val="24"/>
          <w:szCs w:val="24"/>
          <w:lang w:val="fr-FR"/>
        </w:rPr>
      </w:pPr>
      <w:r w:rsidRPr="002426DE">
        <w:rPr>
          <w:rFonts w:ascii="Candara" w:hAnsi="Candara" w:cs="Calibri"/>
          <w:bCs/>
          <w:sz w:val="24"/>
          <w:szCs w:val="24"/>
          <w:lang w:val="fr-FR"/>
        </w:rPr>
        <w:t xml:space="preserve">         </w:t>
      </w:r>
      <w:r w:rsidRPr="002426DE">
        <w:rPr>
          <w:rFonts w:ascii="Candara" w:hAnsi="Candara" w:cs="Calibri"/>
          <w:b/>
          <w:bCs/>
          <w:sz w:val="24"/>
          <w:szCs w:val="24"/>
          <w:lang w:val="fr-FR"/>
        </w:rPr>
        <w:t>Livrable 4</w:t>
      </w:r>
      <w:r w:rsidRPr="002426DE">
        <w:rPr>
          <w:rFonts w:ascii="Candara" w:hAnsi="Candara" w:cs="Calibri"/>
          <w:bCs/>
          <w:sz w:val="24"/>
          <w:szCs w:val="24"/>
          <w:lang w:val="fr-FR"/>
        </w:rPr>
        <w:t> : Le rapport analytique final</w:t>
      </w:r>
      <w:r>
        <w:rPr>
          <w:rFonts w:ascii="Candara" w:hAnsi="Candara" w:cs="Calibri"/>
          <w:bCs/>
          <w:sz w:val="24"/>
          <w:szCs w:val="24"/>
          <w:lang w:val="fr-FR"/>
        </w:rPr>
        <w:t>, base de données et programme informatique (</w:t>
      </w:r>
      <w:proofErr w:type="spellStart"/>
      <w:r>
        <w:rPr>
          <w:rFonts w:ascii="Candara" w:hAnsi="Candara" w:cs="Calibri"/>
          <w:bCs/>
          <w:sz w:val="24"/>
          <w:szCs w:val="24"/>
          <w:lang w:val="fr-FR"/>
        </w:rPr>
        <w:t>dofile</w:t>
      </w:r>
      <w:proofErr w:type="spellEnd"/>
      <w:r>
        <w:rPr>
          <w:rFonts w:ascii="Candara" w:hAnsi="Candara" w:cs="Calibri"/>
          <w:bCs/>
          <w:sz w:val="24"/>
          <w:szCs w:val="24"/>
          <w:lang w:val="fr-FR"/>
        </w:rPr>
        <w:t xml:space="preserve">) </w:t>
      </w:r>
    </w:p>
    <w:p w14:paraId="3EB88494" w14:textId="77777777" w:rsidR="00D83D48" w:rsidRPr="007104FF" w:rsidRDefault="00D83D48" w:rsidP="00D83D48">
      <w:pPr>
        <w:numPr>
          <w:ilvl w:val="0"/>
          <w:numId w:val="2"/>
        </w:numPr>
        <w:spacing w:line="276" w:lineRule="auto"/>
        <w:jc w:val="both"/>
        <w:rPr>
          <w:rFonts w:ascii="Candara" w:hAnsi="Candara" w:cs="Calibri"/>
          <w:b/>
          <w:sz w:val="24"/>
          <w:szCs w:val="24"/>
          <w:lang w:val="fr-FR"/>
        </w:rPr>
      </w:pPr>
      <w:r w:rsidRPr="007104FF">
        <w:rPr>
          <w:rFonts w:ascii="Candara" w:hAnsi="Candara" w:cs="Calibri"/>
          <w:b/>
          <w:sz w:val="24"/>
          <w:szCs w:val="24"/>
          <w:lang w:val="fr-FR"/>
        </w:rPr>
        <w:t>Date limite d’exécution des services</w:t>
      </w:r>
    </w:p>
    <w:p w14:paraId="47C2FFA7" w14:textId="77777777" w:rsidR="00D83D48" w:rsidRPr="007104FF" w:rsidRDefault="00D83D48" w:rsidP="00D83D48">
      <w:pPr>
        <w:spacing w:line="276" w:lineRule="auto"/>
        <w:jc w:val="both"/>
        <w:rPr>
          <w:rFonts w:ascii="Candara" w:hAnsi="Candara" w:cs="Calibri"/>
          <w:sz w:val="24"/>
          <w:szCs w:val="24"/>
          <w:lang w:val="fr-FR"/>
        </w:rPr>
      </w:pPr>
    </w:p>
    <w:p w14:paraId="1ED67400" w14:textId="77915731" w:rsidR="00D83D48" w:rsidRPr="007104FF" w:rsidRDefault="00D83D48" w:rsidP="00D83D48">
      <w:pPr>
        <w:spacing w:line="276" w:lineRule="auto"/>
        <w:jc w:val="both"/>
        <w:rPr>
          <w:rFonts w:ascii="Candara" w:hAnsi="Candara" w:cs="Calibri"/>
          <w:sz w:val="24"/>
          <w:szCs w:val="24"/>
          <w:lang w:val="fr-FR"/>
        </w:rPr>
      </w:pPr>
      <w:r w:rsidRPr="007104FF">
        <w:rPr>
          <w:rFonts w:ascii="Candara" w:hAnsi="Candara" w:cs="Calibri"/>
          <w:sz w:val="24"/>
          <w:szCs w:val="24"/>
          <w:lang w:val="fr-FR"/>
        </w:rPr>
        <w:t xml:space="preserve">Le </w:t>
      </w:r>
      <w:r>
        <w:rPr>
          <w:rFonts w:ascii="Candara" w:hAnsi="Candara" w:cs="Calibri"/>
          <w:sz w:val="24"/>
          <w:szCs w:val="24"/>
          <w:lang w:val="fr-FR"/>
        </w:rPr>
        <w:t>Cabinet</w:t>
      </w:r>
      <w:r w:rsidRPr="007104FF">
        <w:rPr>
          <w:rFonts w:ascii="Candara" w:hAnsi="Candara" w:cs="Calibri"/>
          <w:sz w:val="24"/>
          <w:szCs w:val="24"/>
          <w:lang w:val="fr-FR"/>
        </w:rPr>
        <w:t xml:space="preserve"> s'engage à respecter les délais </w:t>
      </w:r>
      <w:r w:rsidR="00C32371" w:rsidRPr="007104FF">
        <w:rPr>
          <w:rFonts w:ascii="Candara" w:hAnsi="Candara" w:cs="Calibri"/>
          <w:sz w:val="24"/>
          <w:szCs w:val="24"/>
          <w:lang w:val="fr-FR"/>
        </w:rPr>
        <w:t>suivants :</w:t>
      </w:r>
    </w:p>
    <w:p w14:paraId="242CDEAC" w14:textId="77777777" w:rsidR="00D83D48" w:rsidRPr="007104FF" w:rsidRDefault="00D83D48" w:rsidP="00D83D48">
      <w:pPr>
        <w:numPr>
          <w:ilvl w:val="0"/>
          <w:numId w:val="3"/>
        </w:numPr>
        <w:spacing w:line="276" w:lineRule="auto"/>
        <w:jc w:val="both"/>
        <w:rPr>
          <w:rFonts w:ascii="Candara" w:hAnsi="Candara" w:cs="Calibri"/>
          <w:sz w:val="24"/>
          <w:szCs w:val="24"/>
          <w:lang w:val="fr-FR"/>
        </w:rPr>
      </w:pPr>
      <w:r w:rsidRPr="007104FF">
        <w:rPr>
          <w:rFonts w:ascii="Candara" w:hAnsi="Candara" w:cs="Calibri"/>
          <w:sz w:val="24"/>
          <w:szCs w:val="24"/>
          <w:lang w:val="fr-FR"/>
        </w:rPr>
        <w:t>Formation du personnel de l’enquête terminée dans</w:t>
      </w:r>
      <w:r>
        <w:rPr>
          <w:rFonts w:ascii="Candara" w:hAnsi="Candara" w:cs="Calibri"/>
          <w:sz w:val="24"/>
          <w:szCs w:val="24"/>
          <w:lang w:val="fr-FR"/>
        </w:rPr>
        <w:t xml:space="preserve"> un délai maximum </w:t>
      </w:r>
      <w:r w:rsidRPr="00B45163">
        <w:rPr>
          <w:rFonts w:ascii="Candara" w:hAnsi="Candara" w:cs="Calibri"/>
          <w:sz w:val="24"/>
          <w:szCs w:val="24"/>
          <w:lang w:val="fr-FR"/>
        </w:rPr>
        <w:t>de [2] jours à</w:t>
      </w:r>
      <w:r w:rsidRPr="007104FF">
        <w:rPr>
          <w:rFonts w:ascii="Candara" w:hAnsi="Candara" w:cs="Calibri"/>
          <w:sz w:val="24"/>
          <w:szCs w:val="24"/>
          <w:lang w:val="fr-FR"/>
        </w:rPr>
        <w:t xml:space="preserve"> compter de la signature du présent contrat. Le rapport de formation (maximum 2 pages) avec la feuille de présence et les résultats de l’évaluation des récipiendaires en annexe doit être remis dans les 48 heures suivant l’achèvement de la formation. Malaria Consortium prendra en compte ces activités dans les 24 heures suivant la réception du rapport de formation. Si des éclaircissements supplémentaires sont nécessaires, un délai maximum de 24 heures </w:t>
      </w:r>
      <w:r>
        <w:rPr>
          <w:rFonts w:ascii="Candara" w:hAnsi="Candara" w:cs="Calibri"/>
          <w:sz w:val="24"/>
          <w:szCs w:val="24"/>
          <w:lang w:val="fr-FR"/>
        </w:rPr>
        <w:t xml:space="preserve">(jour ouvrable) </w:t>
      </w:r>
      <w:r w:rsidRPr="007104FF">
        <w:rPr>
          <w:rFonts w:ascii="Candara" w:hAnsi="Candara" w:cs="Calibri"/>
          <w:sz w:val="24"/>
          <w:szCs w:val="24"/>
          <w:lang w:val="fr-FR"/>
        </w:rPr>
        <w:t>sera accordé pour la nouvelle soumission. Sinon, la preuve de livraison ne sera pas approuvée par Malaria Consortium.</w:t>
      </w:r>
    </w:p>
    <w:p w14:paraId="68672893" w14:textId="77777777" w:rsidR="00D83D48" w:rsidRPr="00B45163" w:rsidRDefault="00D83D48" w:rsidP="00D83D48">
      <w:pPr>
        <w:numPr>
          <w:ilvl w:val="0"/>
          <w:numId w:val="3"/>
        </w:numPr>
        <w:spacing w:line="276" w:lineRule="auto"/>
        <w:jc w:val="both"/>
        <w:rPr>
          <w:rFonts w:ascii="Candara" w:hAnsi="Candara" w:cs="Calibri"/>
          <w:sz w:val="24"/>
          <w:szCs w:val="24"/>
          <w:lang w:val="fr-FR"/>
        </w:rPr>
      </w:pPr>
      <w:r w:rsidRPr="007104FF">
        <w:rPr>
          <w:rFonts w:ascii="Candara" w:hAnsi="Candara" w:cs="Calibri"/>
          <w:sz w:val="24"/>
          <w:szCs w:val="24"/>
          <w:lang w:val="fr-FR"/>
        </w:rPr>
        <w:t>Enquête sur le terrain (collecte de données) achevée dans un délai maximum de</w:t>
      </w:r>
      <w:r>
        <w:rPr>
          <w:rFonts w:ascii="Candara" w:hAnsi="Candara" w:cs="Calibri"/>
          <w:sz w:val="24"/>
          <w:szCs w:val="24"/>
          <w:lang w:val="fr-FR"/>
        </w:rPr>
        <w:t xml:space="preserve"> </w:t>
      </w:r>
      <w:r w:rsidRPr="00B45163">
        <w:rPr>
          <w:rFonts w:ascii="Candara" w:hAnsi="Candara" w:cs="Calibri"/>
          <w:sz w:val="24"/>
          <w:szCs w:val="24"/>
          <w:lang w:val="fr-FR"/>
        </w:rPr>
        <w:t>sept [7] jours à compter de la signature du présent contrat ;</w:t>
      </w:r>
    </w:p>
    <w:p w14:paraId="588C832A" w14:textId="77777777" w:rsidR="00D83D48" w:rsidRPr="00B45163" w:rsidRDefault="00D83D48" w:rsidP="00D83D48">
      <w:pPr>
        <w:numPr>
          <w:ilvl w:val="0"/>
          <w:numId w:val="3"/>
        </w:numPr>
        <w:spacing w:line="276" w:lineRule="auto"/>
        <w:jc w:val="both"/>
        <w:rPr>
          <w:rFonts w:ascii="Candara" w:hAnsi="Candara" w:cs="Calibri"/>
          <w:sz w:val="24"/>
          <w:szCs w:val="24"/>
          <w:lang w:val="fr-FR"/>
        </w:rPr>
      </w:pPr>
      <w:r w:rsidRPr="00B45163">
        <w:rPr>
          <w:rFonts w:ascii="Candara" w:hAnsi="Candara" w:cs="Calibri"/>
          <w:sz w:val="24"/>
          <w:szCs w:val="24"/>
          <w:lang w:val="fr-FR"/>
        </w:rPr>
        <w:t xml:space="preserve">Rapport préliminaire remis dans les </w:t>
      </w:r>
      <w:r>
        <w:rPr>
          <w:rFonts w:ascii="Candara" w:hAnsi="Candara" w:cs="Calibri"/>
          <w:sz w:val="24"/>
          <w:szCs w:val="24"/>
          <w:lang w:val="fr-FR"/>
        </w:rPr>
        <w:t>3</w:t>
      </w:r>
      <w:r w:rsidRPr="00B45163">
        <w:rPr>
          <w:rFonts w:ascii="Candara" w:hAnsi="Candara" w:cs="Calibri"/>
          <w:sz w:val="24"/>
          <w:szCs w:val="24"/>
          <w:lang w:val="fr-FR"/>
        </w:rPr>
        <w:t xml:space="preserve"> jours suivant l'achèvement des travaux d'enquête sur le terrain.</w:t>
      </w:r>
    </w:p>
    <w:p w14:paraId="2190D473" w14:textId="77777777" w:rsidR="00D83D48" w:rsidRPr="00B45163" w:rsidRDefault="00D83D48" w:rsidP="00D83D48">
      <w:pPr>
        <w:numPr>
          <w:ilvl w:val="0"/>
          <w:numId w:val="3"/>
        </w:numPr>
        <w:spacing w:after="120" w:line="276" w:lineRule="auto"/>
        <w:ind w:left="714" w:hanging="357"/>
        <w:jc w:val="both"/>
        <w:rPr>
          <w:rFonts w:ascii="Candara" w:hAnsi="Candara" w:cs="Calibri"/>
          <w:sz w:val="24"/>
          <w:szCs w:val="24"/>
          <w:lang w:val="fr-FR"/>
        </w:rPr>
      </w:pPr>
      <w:r w:rsidRPr="00B45163">
        <w:rPr>
          <w:rFonts w:ascii="Candara" w:hAnsi="Candara" w:cs="Calibri"/>
          <w:sz w:val="24"/>
          <w:szCs w:val="24"/>
          <w:lang w:val="fr-FR"/>
        </w:rPr>
        <w:t xml:space="preserve">Rapport final remis dans la semaine </w:t>
      </w:r>
      <w:r>
        <w:rPr>
          <w:rFonts w:ascii="Candara" w:hAnsi="Candara" w:cs="Calibri"/>
          <w:sz w:val="24"/>
          <w:szCs w:val="24"/>
          <w:lang w:val="fr-FR"/>
        </w:rPr>
        <w:t>suivant la soumission du rapport préliminaire</w:t>
      </w:r>
      <w:r w:rsidRPr="00B45163">
        <w:rPr>
          <w:rFonts w:ascii="Candara" w:hAnsi="Candara" w:cs="Calibri"/>
          <w:sz w:val="24"/>
          <w:szCs w:val="24"/>
          <w:lang w:val="fr-FR"/>
        </w:rPr>
        <w:t xml:space="preserve">. </w:t>
      </w:r>
    </w:p>
    <w:p w14:paraId="4C3312B9" w14:textId="77777777" w:rsidR="00D83D48" w:rsidRPr="00E5518D" w:rsidRDefault="00D83D48" w:rsidP="00D83D48">
      <w:pPr>
        <w:numPr>
          <w:ilvl w:val="0"/>
          <w:numId w:val="3"/>
        </w:numPr>
        <w:spacing w:after="120" w:line="276" w:lineRule="auto"/>
        <w:ind w:left="714" w:hanging="357"/>
        <w:jc w:val="both"/>
        <w:rPr>
          <w:rFonts w:ascii="Candara" w:hAnsi="Candara" w:cs="Calibri"/>
          <w:sz w:val="24"/>
          <w:szCs w:val="24"/>
          <w:lang w:val="fr-FR"/>
        </w:rPr>
      </w:pPr>
      <w:r w:rsidRPr="00E5518D">
        <w:rPr>
          <w:rFonts w:ascii="Candara" w:hAnsi="Candara" w:cs="Calibri"/>
          <w:sz w:val="24"/>
          <w:szCs w:val="24"/>
          <w:lang w:val="fr-FR"/>
        </w:rPr>
        <w:t>En cas de non-respect des délais susmentionnés, ces retards feront l'objet de pénalités équivalant à 0,5% de la valeur du contrat pour chaque jour de retard, jusqu'à concurrence de 10% de la valeur du contrat. Le paiement des retards sera déterminé par rapport à la preuve de livraison des délais d’exécution, toute pénalité pouvant être déduite du paiement final.</w:t>
      </w:r>
    </w:p>
    <w:p w14:paraId="5E621FF7" w14:textId="77777777" w:rsidR="00D83D48" w:rsidRPr="007104FF" w:rsidRDefault="00D83D48" w:rsidP="00D83D48">
      <w:pPr>
        <w:spacing w:line="276" w:lineRule="auto"/>
        <w:jc w:val="both"/>
        <w:rPr>
          <w:rFonts w:ascii="Candara" w:hAnsi="Candara" w:cs="Calibri"/>
          <w:sz w:val="24"/>
          <w:szCs w:val="24"/>
          <w:lang w:val="fr-FR"/>
        </w:rPr>
      </w:pPr>
    </w:p>
    <w:p w14:paraId="757141FC" w14:textId="77777777" w:rsidR="00D83D48" w:rsidRPr="00204F05" w:rsidRDefault="00D83D48" w:rsidP="00D83D48">
      <w:pPr>
        <w:spacing w:line="276" w:lineRule="auto"/>
        <w:jc w:val="both"/>
        <w:rPr>
          <w:rFonts w:ascii="Candara" w:hAnsi="Candara" w:cs="Calibri"/>
          <w:b/>
          <w:sz w:val="24"/>
          <w:szCs w:val="24"/>
          <w:lang w:val="fr-FR"/>
        </w:rPr>
      </w:pPr>
      <w:r w:rsidRPr="00204F05">
        <w:rPr>
          <w:rFonts w:ascii="Candara" w:hAnsi="Candara" w:cs="Calibri"/>
          <w:b/>
          <w:sz w:val="24"/>
          <w:szCs w:val="24"/>
          <w:lang w:val="fr-FR"/>
        </w:rPr>
        <w:t>Gestion financière et rapportage</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843"/>
        <w:gridCol w:w="4961"/>
        <w:gridCol w:w="2126"/>
      </w:tblGrid>
      <w:tr w:rsidR="00D83D48" w:rsidRPr="00204F05" w14:paraId="0266E485" w14:textId="77777777" w:rsidTr="00680A13">
        <w:tc>
          <w:tcPr>
            <w:tcW w:w="1135" w:type="dxa"/>
            <w:shd w:val="clear" w:color="auto" w:fill="auto"/>
          </w:tcPr>
          <w:p w14:paraId="14FD5909" w14:textId="77777777" w:rsidR="00D83D48" w:rsidRPr="00204F05" w:rsidRDefault="00D83D48" w:rsidP="00BD6B1C">
            <w:pPr>
              <w:spacing w:line="276" w:lineRule="auto"/>
              <w:jc w:val="both"/>
              <w:rPr>
                <w:rFonts w:ascii="Candara" w:hAnsi="Candara" w:cs="Calibri"/>
                <w:b/>
                <w:sz w:val="24"/>
                <w:szCs w:val="24"/>
                <w:lang w:val="fr-FR"/>
              </w:rPr>
            </w:pPr>
            <w:r w:rsidRPr="00204F05">
              <w:rPr>
                <w:rFonts w:ascii="Candara" w:hAnsi="Candara" w:cs="Calibri"/>
                <w:b/>
                <w:sz w:val="24"/>
                <w:szCs w:val="24"/>
                <w:lang w:val="fr-FR"/>
              </w:rPr>
              <w:lastRenderedPageBreak/>
              <w:t>Tranche</w:t>
            </w:r>
          </w:p>
        </w:tc>
        <w:tc>
          <w:tcPr>
            <w:tcW w:w="1843" w:type="dxa"/>
            <w:shd w:val="clear" w:color="auto" w:fill="auto"/>
          </w:tcPr>
          <w:p w14:paraId="564D64BE" w14:textId="77777777" w:rsidR="00D83D48" w:rsidRPr="00204F05" w:rsidRDefault="00D83D48" w:rsidP="00BD6B1C">
            <w:pPr>
              <w:spacing w:line="276" w:lineRule="auto"/>
              <w:jc w:val="both"/>
              <w:rPr>
                <w:rFonts w:ascii="Candara" w:hAnsi="Candara" w:cs="Calibri"/>
                <w:b/>
                <w:sz w:val="24"/>
                <w:szCs w:val="24"/>
                <w:lang w:val="fr-FR"/>
              </w:rPr>
            </w:pPr>
            <w:r w:rsidRPr="00204F05">
              <w:rPr>
                <w:rFonts w:ascii="Candara" w:hAnsi="Candara" w:cs="Calibri"/>
                <w:b/>
                <w:sz w:val="24"/>
                <w:szCs w:val="24"/>
                <w:lang w:val="fr-FR"/>
              </w:rPr>
              <w:t>Description</w:t>
            </w:r>
          </w:p>
        </w:tc>
        <w:tc>
          <w:tcPr>
            <w:tcW w:w="4961" w:type="dxa"/>
          </w:tcPr>
          <w:p w14:paraId="721EA8E2" w14:textId="77777777" w:rsidR="00D83D48" w:rsidRPr="00204F05" w:rsidRDefault="00D83D48" w:rsidP="00BD6B1C">
            <w:pPr>
              <w:spacing w:line="276" w:lineRule="auto"/>
              <w:jc w:val="both"/>
              <w:rPr>
                <w:rFonts w:ascii="Candara" w:hAnsi="Candara" w:cs="Calibri"/>
                <w:b/>
                <w:sz w:val="24"/>
                <w:szCs w:val="24"/>
                <w:lang w:val="fr-FR"/>
              </w:rPr>
            </w:pPr>
            <w:r w:rsidRPr="00204F05">
              <w:rPr>
                <w:rFonts w:ascii="Candara" w:hAnsi="Candara" w:cs="Calibri"/>
                <w:b/>
                <w:sz w:val="24"/>
                <w:szCs w:val="24"/>
                <w:lang w:val="fr-FR"/>
              </w:rPr>
              <w:t>Documents requis</w:t>
            </w:r>
          </w:p>
        </w:tc>
        <w:tc>
          <w:tcPr>
            <w:tcW w:w="2126" w:type="dxa"/>
            <w:shd w:val="clear" w:color="auto" w:fill="auto"/>
          </w:tcPr>
          <w:p w14:paraId="1D41DA78" w14:textId="77777777" w:rsidR="00D83D48" w:rsidRPr="00204F05" w:rsidRDefault="00D83D48" w:rsidP="00BD6B1C">
            <w:pPr>
              <w:spacing w:line="276" w:lineRule="auto"/>
              <w:jc w:val="both"/>
              <w:rPr>
                <w:rFonts w:ascii="Candara" w:hAnsi="Candara" w:cs="Calibri"/>
                <w:b/>
                <w:sz w:val="24"/>
                <w:szCs w:val="24"/>
                <w:lang w:val="fr-FR"/>
              </w:rPr>
            </w:pPr>
            <w:r w:rsidRPr="00204F05">
              <w:rPr>
                <w:rFonts w:ascii="Candara" w:hAnsi="Candara" w:cs="Calibri"/>
                <w:b/>
                <w:sz w:val="24"/>
                <w:szCs w:val="24"/>
                <w:lang w:val="fr-FR"/>
              </w:rPr>
              <w:t>Rapport Financier</w:t>
            </w:r>
          </w:p>
        </w:tc>
      </w:tr>
      <w:tr w:rsidR="00D83D48" w:rsidRPr="00204F05" w14:paraId="1CDF7F08" w14:textId="77777777" w:rsidTr="00680A13">
        <w:tc>
          <w:tcPr>
            <w:tcW w:w="1135" w:type="dxa"/>
            <w:shd w:val="clear" w:color="auto" w:fill="auto"/>
          </w:tcPr>
          <w:p w14:paraId="40597B43" w14:textId="77777777" w:rsidR="00D83D48" w:rsidRPr="00204F05" w:rsidRDefault="00D83D48" w:rsidP="00BD6B1C">
            <w:pPr>
              <w:spacing w:line="276" w:lineRule="auto"/>
              <w:jc w:val="both"/>
              <w:rPr>
                <w:rFonts w:ascii="Candara" w:hAnsi="Candara" w:cs="Calibri"/>
                <w:sz w:val="24"/>
                <w:szCs w:val="24"/>
                <w:lang w:val="fr-FR"/>
              </w:rPr>
            </w:pPr>
          </w:p>
          <w:p w14:paraId="43DA94FB" w14:textId="77777777" w:rsidR="00D83D48" w:rsidRPr="00204F05" w:rsidRDefault="00D83D48" w:rsidP="00BD6B1C">
            <w:pPr>
              <w:spacing w:line="276" w:lineRule="auto"/>
              <w:jc w:val="both"/>
              <w:rPr>
                <w:rFonts w:ascii="Candara" w:hAnsi="Candara" w:cs="Calibri"/>
                <w:sz w:val="24"/>
                <w:szCs w:val="24"/>
                <w:lang w:val="fr-FR"/>
              </w:rPr>
            </w:pPr>
          </w:p>
          <w:p w14:paraId="33923148" w14:textId="77777777" w:rsidR="00D83D48" w:rsidRPr="00204F05" w:rsidRDefault="00D83D48" w:rsidP="00BD6B1C">
            <w:pPr>
              <w:spacing w:line="276" w:lineRule="auto"/>
              <w:jc w:val="both"/>
              <w:rPr>
                <w:rFonts w:ascii="Candara" w:hAnsi="Candara" w:cs="Calibri"/>
                <w:sz w:val="24"/>
                <w:szCs w:val="24"/>
                <w:lang w:val="fr-FR"/>
              </w:rPr>
            </w:pPr>
            <w:r w:rsidRPr="00204F05">
              <w:rPr>
                <w:rFonts w:ascii="Candara" w:hAnsi="Candara" w:cs="Calibri"/>
                <w:sz w:val="24"/>
                <w:szCs w:val="24"/>
                <w:lang w:val="fr-FR"/>
              </w:rPr>
              <w:t>1</w:t>
            </w:r>
          </w:p>
        </w:tc>
        <w:tc>
          <w:tcPr>
            <w:tcW w:w="1843" w:type="dxa"/>
            <w:shd w:val="clear" w:color="auto" w:fill="auto"/>
          </w:tcPr>
          <w:p w14:paraId="0A7977AB" w14:textId="77777777" w:rsidR="00D83D48" w:rsidRPr="00204F05" w:rsidRDefault="00D83D48" w:rsidP="00BD6B1C">
            <w:pPr>
              <w:spacing w:line="276" w:lineRule="auto"/>
              <w:jc w:val="both"/>
              <w:rPr>
                <w:rFonts w:ascii="Candara" w:hAnsi="Candara" w:cs="Calibri"/>
                <w:sz w:val="24"/>
                <w:szCs w:val="24"/>
                <w:lang w:val="fr-FR"/>
              </w:rPr>
            </w:pPr>
          </w:p>
          <w:p w14:paraId="70F08CCC" w14:textId="77777777" w:rsidR="00D83D48" w:rsidRPr="00204F05" w:rsidRDefault="00D83D48" w:rsidP="00BD6B1C">
            <w:pPr>
              <w:spacing w:line="276" w:lineRule="auto"/>
              <w:jc w:val="both"/>
              <w:rPr>
                <w:rFonts w:ascii="Candara" w:hAnsi="Candara" w:cs="Calibri"/>
                <w:sz w:val="24"/>
                <w:szCs w:val="24"/>
                <w:lang w:val="fr-FR"/>
              </w:rPr>
            </w:pPr>
          </w:p>
          <w:p w14:paraId="5756585B" w14:textId="77777777" w:rsidR="00D83D48" w:rsidRPr="00204F05" w:rsidRDefault="00D83D48" w:rsidP="00BD6B1C">
            <w:pPr>
              <w:spacing w:line="276" w:lineRule="auto"/>
              <w:jc w:val="both"/>
              <w:rPr>
                <w:rFonts w:ascii="Candara" w:hAnsi="Candara" w:cs="Calibri"/>
                <w:sz w:val="24"/>
                <w:szCs w:val="24"/>
                <w:lang w:val="fr-FR"/>
              </w:rPr>
            </w:pPr>
            <w:r w:rsidRPr="00204F05">
              <w:rPr>
                <w:rFonts w:ascii="Candara" w:hAnsi="Candara" w:cs="Calibri"/>
                <w:sz w:val="24"/>
                <w:szCs w:val="24"/>
                <w:lang w:val="fr-FR"/>
              </w:rPr>
              <w:t>Paiement unique après la réalisation des services</w:t>
            </w:r>
          </w:p>
        </w:tc>
        <w:tc>
          <w:tcPr>
            <w:tcW w:w="4961" w:type="dxa"/>
          </w:tcPr>
          <w:p w14:paraId="26888AC7" w14:textId="77777777" w:rsidR="00D83D48" w:rsidRPr="00204F05" w:rsidRDefault="00D83D48" w:rsidP="00D83D48">
            <w:pPr>
              <w:numPr>
                <w:ilvl w:val="0"/>
                <w:numId w:val="4"/>
              </w:numPr>
              <w:spacing w:line="276" w:lineRule="auto"/>
              <w:jc w:val="both"/>
              <w:rPr>
                <w:rFonts w:ascii="Candara" w:hAnsi="Candara" w:cs="Calibri"/>
                <w:sz w:val="24"/>
                <w:szCs w:val="24"/>
                <w:lang w:val="fr-FR"/>
              </w:rPr>
            </w:pPr>
            <w:r w:rsidRPr="00204F05">
              <w:rPr>
                <w:rFonts w:ascii="Candara" w:hAnsi="Candara" w:cs="Calibri"/>
                <w:sz w:val="24"/>
                <w:szCs w:val="24"/>
                <w:lang w:val="fr-FR"/>
              </w:rPr>
              <w:t>Rapport de formation des agents enquêteurs</w:t>
            </w:r>
          </w:p>
          <w:p w14:paraId="5F40C776" w14:textId="77777777" w:rsidR="00D83D48" w:rsidRPr="00911EE6" w:rsidRDefault="00D83D48" w:rsidP="00D83D48">
            <w:pPr>
              <w:numPr>
                <w:ilvl w:val="0"/>
                <w:numId w:val="4"/>
              </w:numPr>
              <w:spacing w:line="276" w:lineRule="auto"/>
              <w:jc w:val="both"/>
              <w:rPr>
                <w:rFonts w:ascii="Candara" w:hAnsi="Candara" w:cs="Calibri"/>
                <w:sz w:val="24"/>
                <w:szCs w:val="24"/>
                <w:lang w:val="fr-FR"/>
              </w:rPr>
            </w:pPr>
            <w:r w:rsidRPr="00911EE6">
              <w:rPr>
                <w:rFonts w:ascii="Candara" w:hAnsi="Candara" w:cs="Calibri"/>
                <w:sz w:val="24"/>
                <w:szCs w:val="24"/>
                <w:lang w:val="fr-FR"/>
              </w:rPr>
              <w:t>Listes de présence des agents enquêteurs à la formation (numéro téléphone et signature)</w:t>
            </w:r>
          </w:p>
          <w:p w14:paraId="52A7AB37" w14:textId="46169C46" w:rsidR="005D775A" w:rsidRPr="005D775A" w:rsidRDefault="00D83D48" w:rsidP="005D775A">
            <w:pPr>
              <w:numPr>
                <w:ilvl w:val="0"/>
                <w:numId w:val="4"/>
              </w:numPr>
              <w:spacing w:line="276" w:lineRule="auto"/>
              <w:jc w:val="both"/>
              <w:rPr>
                <w:rFonts w:ascii="Candara" w:hAnsi="Candara" w:cs="Calibri"/>
                <w:sz w:val="24"/>
                <w:szCs w:val="24"/>
                <w:lang w:val="fr-FR"/>
              </w:rPr>
            </w:pPr>
            <w:r w:rsidRPr="00204F05">
              <w:rPr>
                <w:rFonts w:ascii="Candara" w:hAnsi="Candara" w:cs="Calibri"/>
                <w:sz w:val="24"/>
                <w:szCs w:val="24"/>
                <w:lang w:val="fr-FR"/>
              </w:rPr>
              <w:t>Résultats d’évaluation des agents enquêteurs</w:t>
            </w:r>
          </w:p>
          <w:p w14:paraId="16C8AF4E" w14:textId="77777777" w:rsidR="00D83D48" w:rsidRPr="00204F05" w:rsidRDefault="00D83D48" w:rsidP="00D83D48">
            <w:pPr>
              <w:numPr>
                <w:ilvl w:val="0"/>
                <w:numId w:val="4"/>
              </w:numPr>
              <w:spacing w:line="276" w:lineRule="auto"/>
              <w:jc w:val="both"/>
              <w:rPr>
                <w:rFonts w:ascii="Candara" w:hAnsi="Candara" w:cs="Calibri"/>
                <w:sz w:val="24"/>
                <w:szCs w:val="24"/>
                <w:lang w:val="fr-FR"/>
              </w:rPr>
            </w:pPr>
            <w:r w:rsidRPr="00204F05">
              <w:rPr>
                <w:rFonts w:ascii="Candara" w:hAnsi="Candara" w:cs="Calibri"/>
                <w:sz w:val="24"/>
                <w:szCs w:val="24"/>
                <w:lang w:val="fr-FR"/>
              </w:rPr>
              <w:t>Rapport d’enquête de terrain (rapport préliminaire)</w:t>
            </w:r>
          </w:p>
          <w:p w14:paraId="2BF9F038" w14:textId="77777777" w:rsidR="00D83D48" w:rsidRPr="00204F05" w:rsidRDefault="00D83D48" w:rsidP="00D83D48">
            <w:pPr>
              <w:numPr>
                <w:ilvl w:val="0"/>
                <w:numId w:val="4"/>
              </w:numPr>
              <w:spacing w:line="276" w:lineRule="auto"/>
              <w:jc w:val="both"/>
              <w:rPr>
                <w:rFonts w:ascii="Candara" w:hAnsi="Candara" w:cs="Calibri"/>
                <w:sz w:val="24"/>
                <w:szCs w:val="24"/>
                <w:lang w:val="fr-FR"/>
              </w:rPr>
            </w:pPr>
            <w:r w:rsidRPr="00204F05">
              <w:rPr>
                <w:rFonts w:ascii="Candara" w:hAnsi="Candara" w:cs="Calibri"/>
                <w:sz w:val="24"/>
                <w:szCs w:val="24"/>
                <w:lang w:val="fr-FR"/>
              </w:rPr>
              <w:t xml:space="preserve">Données envoyées vers </w:t>
            </w:r>
            <w:proofErr w:type="spellStart"/>
            <w:r>
              <w:rPr>
                <w:rFonts w:ascii="Candara" w:hAnsi="Candara" w:cs="Calibri"/>
                <w:sz w:val="24"/>
                <w:szCs w:val="24"/>
                <w:lang w:val="fr-FR"/>
              </w:rPr>
              <w:t>SurveyCTO</w:t>
            </w:r>
            <w:proofErr w:type="spellEnd"/>
          </w:p>
          <w:p w14:paraId="2E81669E" w14:textId="77777777" w:rsidR="00D83D48" w:rsidRDefault="00D83D48" w:rsidP="00D83D48">
            <w:pPr>
              <w:numPr>
                <w:ilvl w:val="0"/>
                <w:numId w:val="4"/>
              </w:numPr>
              <w:spacing w:line="276" w:lineRule="auto"/>
              <w:jc w:val="both"/>
              <w:rPr>
                <w:rFonts w:ascii="Candara" w:hAnsi="Candara" w:cs="Calibri"/>
                <w:sz w:val="24"/>
                <w:szCs w:val="24"/>
                <w:lang w:val="fr-FR"/>
              </w:rPr>
            </w:pPr>
            <w:r w:rsidRPr="00204F05">
              <w:rPr>
                <w:rFonts w:ascii="Candara" w:hAnsi="Candara" w:cs="Calibri"/>
                <w:sz w:val="24"/>
                <w:szCs w:val="24"/>
                <w:lang w:val="fr-FR"/>
              </w:rPr>
              <w:t>Rapport final de l’étude</w:t>
            </w:r>
          </w:p>
          <w:p w14:paraId="354A7FCF" w14:textId="77777777" w:rsidR="00D83D48" w:rsidRDefault="00D83D48" w:rsidP="00D83D48">
            <w:pPr>
              <w:numPr>
                <w:ilvl w:val="0"/>
                <w:numId w:val="4"/>
              </w:numPr>
              <w:spacing w:line="276" w:lineRule="auto"/>
              <w:jc w:val="both"/>
              <w:rPr>
                <w:rFonts w:ascii="Candara" w:hAnsi="Candara" w:cs="Calibri"/>
                <w:sz w:val="24"/>
                <w:szCs w:val="24"/>
                <w:lang w:val="fr-FR"/>
              </w:rPr>
            </w:pPr>
            <w:r>
              <w:rPr>
                <w:rFonts w:ascii="Candara" w:hAnsi="Candara" w:cs="Calibri"/>
                <w:sz w:val="24"/>
                <w:szCs w:val="24"/>
                <w:lang w:val="fr-FR"/>
              </w:rPr>
              <w:t xml:space="preserve">Base de données et programme </w:t>
            </w:r>
            <w:proofErr w:type="spellStart"/>
            <w:r>
              <w:rPr>
                <w:rFonts w:ascii="Candara" w:hAnsi="Candara" w:cs="Calibri"/>
                <w:sz w:val="24"/>
                <w:szCs w:val="24"/>
                <w:lang w:val="fr-FR"/>
              </w:rPr>
              <w:t>dofile</w:t>
            </w:r>
            <w:proofErr w:type="spellEnd"/>
          </w:p>
          <w:p w14:paraId="0615FBD3" w14:textId="77777777" w:rsidR="00D83D48" w:rsidRPr="00204F05" w:rsidRDefault="00D83D48" w:rsidP="00D83D48">
            <w:pPr>
              <w:numPr>
                <w:ilvl w:val="0"/>
                <w:numId w:val="4"/>
              </w:numPr>
              <w:spacing w:line="276" w:lineRule="auto"/>
              <w:jc w:val="both"/>
              <w:rPr>
                <w:rFonts w:ascii="Candara" w:hAnsi="Candara" w:cs="Calibri"/>
                <w:sz w:val="24"/>
                <w:szCs w:val="24"/>
                <w:lang w:val="fr-FR"/>
              </w:rPr>
            </w:pPr>
            <w:r>
              <w:rPr>
                <w:rFonts w:ascii="Candara" w:hAnsi="Candara" w:cs="Calibri"/>
                <w:sz w:val="24"/>
                <w:szCs w:val="24"/>
                <w:lang w:val="fr-FR"/>
              </w:rPr>
              <w:t>Facture définitive</w:t>
            </w:r>
          </w:p>
          <w:p w14:paraId="146A760B" w14:textId="77777777" w:rsidR="00D83D48" w:rsidRPr="00204F05" w:rsidRDefault="00D83D48" w:rsidP="00BD6B1C">
            <w:pPr>
              <w:spacing w:line="276" w:lineRule="auto"/>
              <w:jc w:val="both"/>
              <w:rPr>
                <w:rFonts w:ascii="Candara" w:hAnsi="Candara" w:cs="Calibri"/>
                <w:sz w:val="24"/>
                <w:szCs w:val="24"/>
                <w:lang w:val="fr-FR"/>
              </w:rPr>
            </w:pPr>
          </w:p>
        </w:tc>
        <w:tc>
          <w:tcPr>
            <w:tcW w:w="2126" w:type="dxa"/>
            <w:shd w:val="clear" w:color="auto" w:fill="auto"/>
          </w:tcPr>
          <w:p w14:paraId="533F33CD" w14:textId="77777777" w:rsidR="00D83D48" w:rsidRPr="00204F05" w:rsidRDefault="00D83D48" w:rsidP="00BD6B1C">
            <w:pPr>
              <w:spacing w:line="276" w:lineRule="auto"/>
              <w:jc w:val="both"/>
              <w:rPr>
                <w:rFonts w:ascii="Candara" w:hAnsi="Candara" w:cs="Calibri"/>
                <w:sz w:val="24"/>
                <w:szCs w:val="24"/>
                <w:lang w:val="fr-FR"/>
              </w:rPr>
            </w:pPr>
          </w:p>
          <w:p w14:paraId="3AB314F7" w14:textId="77777777" w:rsidR="00D83D48" w:rsidRPr="00204F05" w:rsidRDefault="00D83D48" w:rsidP="00BD6B1C">
            <w:pPr>
              <w:spacing w:line="276" w:lineRule="auto"/>
              <w:jc w:val="both"/>
              <w:rPr>
                <w:rFonts w:ascii="Candara" w:hAnsi="Candara" w:cs="Calibri"/>
                <w:sz w:val="24"/>
                <w:szCs w:val="24"/>
                <w:lang w:val="fr-FR"/>
              </w:rPr>
            </w:pPr>
          </w:p>
          <w:p w14:paraId="03382B3D" w14:textId="77777777" w:rsidR="00D83D48" w:rsidRPr="00204F05" w:rsidRDefault="00D83D48" w:rsidP="00BD6B1C">
            <w:pPr>
              <w:spacing w:line="276" w:lineRule="auto"/>
              <w:jc w:val="both"/>
              <w:rPr>
                <w:rFonts w:ascii="Candara" w:hAnsi="Candara" w:cs="Calibri"/>
                <w:sz w:val="24"/>
                <w:szCs w:val="24"/>
                <w:lang w:val="fr-FR"/>
              </w:rPr>
            </w:pPr>
            <w:r w:rsidRPr="00204F05">
              <w:rPr>
                <w:rFonts w:ascii="Candara" w:hAnsi="Candara" w:cs="Calibri"/>
                <w:sz w:val="24"/>
                <w:szCs w:val="24"/>
                <w:lang w:val="fr-FR"/>
              </w:rPr>
              <w:t>Oui</w:t>
            </w:r>
          </w:p>
        </w:tc>
      </w:tr>
    </w:tbl>
    <w:p w14:paraId="45190E68" w14:textId="77777777" w:rsidR="00D83D48" w:rsidRPr="00204F05" w:rsidRDefault="00D83D48" w:rsidP="00D83D48">
      <w:pPr>
        <w:spacing w:line="276" w:lineRule="auto"/>
        <w:jc w:val="both"/>
        <w:rPr>
          <w:rFonts w:ascii="Candara" w:hAnsi="Candara" w:cs="Calibri"/>
          <w:sz w:val="24"/>
          <w:szCs w:val="24"/>
          <w:lang w:val="fr-FR"/>
        </w:rPr>
      </w:pPr>
    </w:p>
    <w:p w14:paraId="6D4A749C" w14:textId="77777777" w:rsidR="00D83D48" w:rsidRPr="00204F05" w:rsidRDefault="00D83D48" w:rsidP="00D83D48">
      <w:pPr>
        <w:spacing w:line="276" w:lineRule="auto"/>
        <w:ind w:left="2160" w:hanging="2160"/>
        <w:jc w:val="both"/>
        <w:rPr>
          <w:rFonts w:ascii="Candara" w:hAnsi="Candara" w:cs="Calibri"/>
          <w:sz w:val="24"/>
          <w:szCs w:val="24"/>
          <w:lang w:val="fr-FR"/>
        </w:rPr>
      </w:pPr>
      <w:r w:rsidRPr="00204F05">
        <w:rPr>
          <w:rFonts w:ascii="Candara" w:hAnsi="Candara" w:cs="Calibri"/>
          <w:b/>
          <w:bCs/>
          <w:sz w:val="24"/>
          <w:szCs w:val="24"/>
          <w:lang w:val="fr-FR"/>
        </w:rPr>
        <w:t>Condition de paiement :</w:t>
      </w:r>
      <w:r w:rsidRPr="00204F05">
        <w:rPr>
          <w:rFonts w:ascii="Candara" w:hAnsi="Candara" w:cs="Calibri"/>
          <w:sz w:val="24"/>
          <w:szCs w:val="24"/>
          <w:lang w:val="fr-FR"/>
        </w:rPr>
        <w:tab/>
      </w:r>
    </w:p>
    <w:p w14:paraId="5C6873CA" w14:textId="77777777" w:rsidR="00D83D48" w:rsidRPr="007104FF" w:rsidRDefault="00D83D48" w:rsidP="00D83D48">
      <w:pPr>
        <w:spacing w:line="276" w:lineRule="auto"/>
        <w:jc w:val="both"/>
        <w:rPr>
          <w:rFonts w:ascii="Candara" w:hAnsi="Candara" w:cs="Calibri"/>
          <w:sz w:val="22"/>
          <w:szCs w:val="22"/>
          <w:lang w:val="fr-FR"/>
        </w:rPr>
      </w:pPr>
      <w:r w:rsidRPr="00204F05">
        <w:rPr>
          <w:rFonts w:ascii="Candara" w:hAnsi="Candara" w:cs="Calibri"/>
          <w:sz w:val="24"/>
          <w:szCs w:val="24"/>
          <w:lang w:val="fr-FR"/>
        </w:rPr>
        <w:t>Soumettre une preuve de livraison conformément à la clause 5 de l'annexe 1, accompagnée de l'original complet des pièces justificatives.</w:t>
      </w:r>
    </w:p>
    <w:p w14:paraId="2E2EF49C" w14:textId="77777777" w:rsidR="00D83D48" w:rsidRPr="001B0DCE" w:rsidRDefault="00D83D48" w:rsidP="00D83D48">
      <w:pPr>
        <w:rPr>
          <w:lang w:val="fr-FR"/>
        </w:rPr>
      </w:pPr>
    </w:p>
    <w:p w14:paraId="347145DF" w14:textId="77777777" w:rsidR="00ED0B94" w:rsidRPr="00D83D48" w:rsidRDefault="00ED0B94">
      <w:pPr>
        <w:rPr>
          <w:lang w:val="fr-FR"/>
        </w:rPr>
      </w:pPr>
    </w:p>
    <w:sectPr w:rsidR="00ED0B94" w:rsidRPr="00D83D4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A5EA" w14:textId="77777777" w:rsidR="00957FC7" w:rsidRDefault="00957FC7" w:rsidP="005D775A">
      <w:r>
        <w:separator/>
      </w:r>
    </w:p>
  </w:endnote>
  <w:endnote w:type="continuationSeparator" w:id="0">
    <w:p w14:paraId="31AF9071" w14:textId="77777777" w:rsidR="00957FC7" w:rsidRDefault="00957FC7" w:rsidP="005D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A4B7" w14:textId="77777777" w:rsidR="00957FC7" w:rsidRDefault="00957FC7" w:rsidP="005D775A">
      <w:r>
        <w:separator/>
      </w:r>
    </w:p>
  </w:footnote>
  <w:footnote w:type="continuationSeparator" w:id="0">
    <w:p w14:paraId="2D023EFA" w14:textId="77777777" w:rsidR="00957FC7" w:rsidRDefault="00957FC7" w:rsidP="005D775A">
      <w:r>
        <w:continuationSeparator/>
      </w:r>
    </w:p>
  </w:footnote>
  <w:footnote w:id="1">
    <w:p w14:paraId="2341F30D" w14:textId="77777777" w:rsidR="00C355C6" w:rsidRPr="009059B2" w:rsidRDefault="00C355C6" w:rsidP="005D775A">
      <w:pPr>
        <w:pStyle w:val="FootnoteText"/>
        <w:rPr>
          <w:lang w:val="fr-FR"/>
        </w:rPr>
      </w:pPr>
      <w:r>
        <w:rPr>
          <w:rStyle w:val="FootnoteReference"/>
        </w:rPr>
        <w:footnoteRef/>
      </w:r>
      <w:r w:rsidRPr="00FB6248">
        <w:t>http://www.who.int/immunization/monitoring_surveillance/Vaccination_coverage_cluster_survey_with_annexes.pdf</w:t>
      </w:r>
    </w:p>
  </w:footnote>
  <w:footnote w:id="2">
    <w:p w14:paraId="3415F9CA" w14:textId="77777777" w:rsidR="00C355C6" w:rsidRPr="008F585D" w:rsidRDefault="00C355C6" w:rsidP="005D775A">
      <w:pPr>
        <w:pStyle w:val="FootnoteText"/>
        <w:rPr>
          <w:lang w:val="fr-FR"/>
        </w:rPr>
      </w:pPr>
      <w:r>
        <w:rPr>
          <w:rStyle w:val="FootnoteReference"/>
        </w:rPr>
        <w:footnoteRef/>
      </w:r>
      <w:r w:rsidRPr="008F585D">
        <w:rPr>
          <w:lang w:val="fr-FR"/>
        </w:rPr>
        <w:t xml:space="preserve"> </w:t>
      </w:r>
      <w:r>
        <w:rPr>
          <w:lang w:val="fr-FR"/>
        </w:rPr>
        <w:t>Du fait de la qualité de l’enquête de fin de cycle 1 (LQAS1), le taux minimal dans les districts a été retenu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3ACD" w14:textId="34BC7795" w:rsidR="00E0662E" w:rsidRDefault="00E0662E">
    <w:pPr>
      <w:pStyle w:val="Header"/>
    </w:pPr>
    <w:r w:rsidRPr="00E66954">
      <w:rPr>
        <w:rFonts w:ascii="Calibri" w:hAnsi="Calibri" w:cs="Arial"/>
        <w:noProof/>
        <w:lang w:val="en-GB" w:eastAsia="en-GB"/>
      </w:rPr>
      <w:drawing>
        <wp:anchor distT="0" distB="0" distL="114300" distR="114300" simplePos="0" relativeHeight="251659264" behindDoc="0" locked="0" layoutInCell="1" allowOverlap="1" wp14:anchorId="3D444D65" wp14:editId="1A09B725">
          <wp:simplePos x="0" y="0"/>
          <wp:positionH relativeFrom="margin">
            <wp:posOffset>1771650</wp:posOffset>
          </wp:positionH>
          <wp:positionV relativeFrom="paragraph">
            <wp:posOffset>-324485</wp:posOffset>
          </wp:positionV>
          <wp:extent cx="2385060" cy="65532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5060" cy="655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DE3"/>
    <w:multiLevelType w:val="hybridMultilevel"/>
    <w:tmpl w:val="10E8D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F17D2"/>
    <w:multiLevelType w:val="hybridMultilevel"/>
    <w:tmpl w:val="0EECA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757EC"/>
    <w:multiLevelType w:val="hybridMultilevel"/>
    <w:tmpl w:val="877059A2"/>
    <w:lvl w:ilvl="0" w:tplc="157A2F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8533F"/>
    <w:multiLevelType w:val="hybridMultilevel"/>
    <w:tmpl w:val="BEBCB49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9A0DFE"/>
    <w:multiLevelType w:val="hybridMultilevel"/>
    <w:tmpl w:val="11D8F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26691E"/>
    <w:multiLevelType w:val="hybridMultilevel"/>
    <w:tmpl w:val="E3D03E4A"/>
    <w:lvl w:ilvl="0" w:tplc="0D26E8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066D72"/>
    <w:multiLevelType w:val="hybridMultilevel"/>
    <w:tmpl w:val="03B22DF4"/>
    <w:lvl w:ilvl="0" w:tplc="157A2F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81A9A"/>
    <w:multiLevelType w:val="hybridMultilevel"/>
    <w:tmpl w:val="5B5A01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2D10BC"/>
    <w:multiLevelType w:val="hybridMultilevel"/>
    <w:tmpl w:val="5C06B2DC"/>
    <w:lvl w:ilvl="0" w:tplc="157A2F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FC5601"/>
    <w:multiLevelType w:val="hybridMultilevel"/>
    <w:tmpl w:val="9E38779C"/>
    <w:lvl w:ilvl="0" w:tplc="34E233CA">
      <w:start w:val="1"/>
      <w:numFmt w:val="decimal"/>
      <w:pStyle w:val="ListParagraph"/>
      <w:lvlText w:val="%1."/>
      <w:lvlJc w:val="left"/>
      <w:pPr>
        <w:ind w:left="960" w:hanging="360"/>
      </w:pPr>
      <w:rPr>
        <w:rFonts w:hint="default"/>
        <w:b/>
      </w:rPr>
    </w:lvl>
    <w:lvl w:ilvl="1" w:tplc="3B1C0EFC">
      <w:start w:val="1"/>
      <w:numFmt w:val="lowerLetter"/>
      <w:lvlText w:val="%2."/>
      <w:lvlJc w:val="left"/>
      <w:pPr>
        <w:ind w:left="1230" w:hanging="360"/>
      </w:pPr>
      <w:rPr>
        <w:b/>
      </w:rPr>
    </w:lvl>
    <w:lvl w:ilvl="2" w:tplc="0809001B">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0" w15:restartNumberingAfterBreak="0">
    <w:nsid w:val="779D1D03"/>
    <w:multiLevelType w:val="hybridMultilevel"/>
    <w:tmpl w:val="47BEAA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352B3D"/>
    <w:multiLevelType w:val="hybridMultilevel"/>
    <w:tmpl w:val="04D0F5AC"/>
    <w:lvl w:ilvl="0" w:tplc="157A2F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8583457">
    <w:abstractNumId w:val="9"/>
  </w:num>
  <w:num w:numId="2" w16cid:durableId="1652639335">
    <w:abstractNumId w:val="0"/>
  </w:num>
  <w:num w:numId="3" w16cid:durableId="1599631948">
    <w:abstractNumId w:val="3"/>
  </w:num>
  <w:num w:numId="4" w16cid:durableId="1004362030">
    <w:abstractNumId w:val="7"/>
  </w:num>
  <w:num w:numId="5" w16cid:durableId="182478954">
    <w:abstractNumId w:val="8"/>
  </w:num>
  <w:num w:numId="6" w16cid:durableId="1620646458">
    <w:abstractNumId w:val="6"/>
  </w:num>
  <w:num w:numId="7" w16cid:durableId="1952929826">
    <w:abstractNumId w:val="2"/>
  </w:num>
  <w:num w:numId="8" w16cid:durableId="978387853">
    <w:abstractNumId w:val="11"/>
  </w:num>
  <w:num w:numId="9" w16cid:durableId="1744990833">
    <w:abstractNumId w:val="10"/>
  </w:num>
  <w:num w:numId="10" w16cid:durableId="304745871">
    <w:abstractNumId w:val="1"/>
  </w:num>
  <w:num w:numId="11" w16cid:durableId="1037051129">
    <w:abstractNumId w:val="5"/>
  </w:num>
  <w:num w:numId="12" w16cid:durableId="1952475616">
    <w:abstractNumId w:val="4"/>
  </w:num>
  <w:num w:numId="13" w16cid:durableId="107139201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D48"/>
    <w:rsid w:val="00032523"/>
    <w:rsid w:val="00054F81"/>
    <w:rsid w:val="000B1F00"/>
    <w:rsid w:val="00166021"/>
    <w:rsid w:val="001D4C55"/>
    <w:rsid w:val="0029615A"/>
    <w:rsid w:val="002C4DDC"/>
    <w:rsid w:val="003C793D"/>
    <w:rsid w:val="003F1CA1"/>
    <w:rsid w:val="004912FC"/>
    <w:rsid w:val="004F26D8"/>
    <w:rsid w:val="00526445"/>
    <w:rsid w:val="005D64A2"/>
    <w:rsid w:val="005D775A"/>
    <w:rsid w:val="005D7990"/>
    <w:rsid w:val="005E4E2B"/>
    <w:rsid w:val="00680A13"/>
    <w:rsid w:val="00733DAF"/>
    <w:rsid w:val="007503A5"/>
    <w:rsid w:val="00791960"/>
    <w:rsid w:val="007D04A6"/>
    <w:rsid w:val="007E64C1"/>
    <w:rsid w:val="008046A9"/>
    <w:rsid w:val="008B2EA1"/>
    <w:rsid w:val="00901017"/>
    <w:rsid w:val="00902D58"/>
    <w:rsid w:val="00957FC7"/>
    <w:rsid w:val="00A741B8"/>
    <w:rsid w:val="00B540A2"/>
    <w:rsid w:val="00B82441"/>
    <w:rsid w:val="00BC6FE6"/>
    <w:rsid w:val="00BD6B1C"/>
    <w:rsid w:val="00BF1898"/>
    <w:rsid w:val="00C32371"/>
    <w:rsid w:val="00C355C6"/>
    <w:rsid w:val="00CB31D5"/>
    <w:rsid w:val="00CC1BEB"/>
    <w:rsid w:val="00CC2BC7"/>
    <w:rsid w:val="00CF7BC7"/>
    <w:rsid w:val="00D578B7"/>
    <w:rsid w:val="00D605A6"/>
    <w:rsid w:val="00D83D48"/>
    <w:rsid w:val="00D9157C"/>
    <w:rsid w:val="00D91C5F"/>
    <w:rsid w:val="00DB4142"/>
    <w:rsid w:val="00DE532F"/>
    <w:rsid w:val="00DF056F"/>
    <w:rsid w:val="00E0662E"/>
    <w:rsid w:val="00E21C8C"/>
    <w:rsid w:val="00E269F8"/>
    <w:rsid w:val="00E33469"/>
    <w:rsid w:val="00E74A74"/>
    <w:rsid w:val="00ED0B94"/>
    <w:rsid w:val="00F552CE"/>
    <w:rsid w:val="00F81D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3788"/>
  <w15:chartTrackingRefBased/>
  <w15:docId w15:val="{F1069765-F154-473B-8FEA-0C2A9E07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D48"/>
    <w:pPr>
      <w:widowControl w:val="0"/>
      <w:spacing w:after="0" w:line="240" w:lineRule="auto"/>
    </w:pPr>
    <w:rPr>
      <w:rFonts w:ascii="Courier New" w:eastAsia="Times New Roman" w:hAnsi="Courier Ne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autoRedefine/>
    <w:uiPriority w:val="34"/>
    <w:qFormat/>
    <w:rsid w:val="00D83D48"/>
    <w:pPr>
      <w:widowControl/>
      <w:numPr>
        <w:numId w:val="1"/>
      </w:numPr>
      <w:spacing w:after="200" w:line="276" w:lineRule="auto"/>
      <w:jc w:val="both"/>
    </w:pPr>
    <w:rPr>
      <w:rFonts w:ascii="Garamond" w:hAnsi="Garamond" w:cs="Arial"/>
      <w:color w:val="0D0D0D"/>
      <w:sz w:val="24"/>
      <w:szCs w:val="24"/>
      <w:lang w:val="fr-FR"/>
    </w:rPr>
  </w:style>
  <w:style w:type="character" w:customStyle="1" w:styleId="ListParagraphChar">
    <w:name w:val="List Paragraph Char"/>
    <w:link w:val="ListParagraph"/>
    <w:uiPriority w:val="34"/>
    <w:locked/>
    <w:rsid w:val="00D83D48"/>
    <w:rPr>
      <w:rFonts w:ascii="Garamond" w:eastAsia="Times New Roman" w:hAnsi="Garamond" w:cs="Arial"/>
      <w:color w:val="0D0D0D"/>
      <w:sz w:val="24"/>
      <w:szCs w:val="24"/>
    </w:rPr>
  </w:style>
  <w:style w:type="paragraph" w:customStyle="1" w:styleId="Default">
    <w:name w:val="Default"/>
    <w:rsid w:val="00D83D48"/>
    <w:pPr>
      <w:autoSpaceDE w:val="0"/>
      <w:autoSpaceDN w:val="0"/>
      <w:adjustRightInd w:val="0"/>
      <w:spacing w:after="0" w:line="240" w:lineRule="auto"/>
    </w:pPr>
    <w:rPr>
      <w:rFonts w:ascii="Calibri" w:eastAsia="Calibri" w:hAnsi="Calibri" w:cs="Calibri"/>
      <w:color w:val="000000"/>
      <w:sz w:val="24"/>
      <w:szCs w:val="24"/>
      <w:lang w:val="en-GB"/>
    </w:rPr>
  </w:style>
  <w:style w:type="paragraph" w:styleId="FootnoteText">
    <w:name w:val="footnote text"/>
    <w:basedOn w:val="Normal"/>
    <w:link w:val="FootnoteTextChar"/>
    <w:uiPriority w:val="99"/>
    <w:unhideWhenUsed/>
    <w:rsid w:val="005D775A"/>
    <w:pPr>
      <w:widowControl/>
    </w:pPr>
    <w:rPr>
      <w:rFonts w:ascii="Calibri" w:eastAsia="Calibri" w:hAnsi="Calibri"/>
    </w:rPr>
  </w:style>
  <w:style w:type="character" w:customStyle="1" w:styleId="FootnoteTextChar">
    <w:name w:val="Footnote Text Char"/>
    <w:basedOn w:val="DefaultParagraphFont"/>
    <w:link w:val="FootnoteText"/>
    <w:uiPriority w:val="99"/>
    <w:rsid w:val="005D775A"/>
    <w:rPr>
      <w:rFonts w:ascii="Calibri" w:eastAsia="Calibri" w:hAnsi="Calibri" w:cs="Times New Roman"/>
      <w:sz w:val="20"/>
      <w:szCs w:val="20"/>
      <w:lang w:val="en-US"/>
    </w:rPr>
  </w:style>
  <w:style w:type="character" w:styleId="FootnoteReference">
    <w:name w:val="footnote reference"/>
    <w:uiPriority w:val="99"/>
    <w:unhideWhenUsed/>
    <w:rsid w:val="005D775A"/>
    <w:rPr>
      <w:vertAlign w:val="superscript"/>
    </w:rPr>
  </w:style>
  <w:style w:type="table" w:styleId="GridTable4-Accent5">
    <w:name w:val="Grid Table 4 Accent 5"/>
    <w:basedOn w:val="TableNormal"/>
    <w:uiPriority w:val="49"/>
    <w:rsid w:val="005D775A"/>
    <w:pPr>
      <w:spacing w:after="0" w:line="240" w:lineRule="auto"/>
    </w:pPr>
    <w:rPr>
      <w:rFonts w:ascii="Calibri" w:eastAsia="Calibri" w:hAnsi="Calibri" w:cs="Times New Roman"/>
      <w:sz w:val="24"/>
      <w:szCs w:val="24"/>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BodyText">
    <w:name w:val="Body Text"/>
    <w:basedOn w:val="Normal"/>
    <w:link w:val="BodyTextChar"/>
    <w:uiPriority w:val="99"/>
    <w:rsid w:val="001D4C55"/>
    <w:pPr>
      <w:widowControl/>
      <w:overflowPunct w:val="0"/>
      <w:autoSpaceDE w:val="0"/>
      <w:autoSpaceDN w:val="0"/>
      <w:adjustRightInd w:val="0"/>
      <w:jc w:val="both"/>
      <w:textAlignment w:val="baseline"/>
    </w:pPr>
    <w:rPr>
      <w:rFonts w:ascii="Times New Roman" w:eastAsia="Calibri" w:hAnsi="Times New Roman" w:cs="Calibri"/>
      <w:color w:val="FF0000"/>
      <w:sz w:val="24"/>
      <w:szCs w:val="22"/>
    </w:rPr>
  </w:style>
  <w:style w:type="character" w:customStyle="1" w:styleId="BodyTextChar">
    <w:name w:val="Body Text Char"/>
    <w:basedOn w:val="DefaultParagraphFont"/>
    <w:link w:val="BodyText"/>
    <w:uiPriority w:val="99"/>
    <w:rsid w:val="001D4C55"/>
    <w:rPr>
      <w:rFonts w:ascii="Times New Roman" w:eastAsia="Calibri" w:hAnsi="Times New Roman" w:cs="Calibri"/>
      <w:color w:val="FF0000"/>
      <w:sz w:val="24"/>
      <w:lang w:val="en-US"/>
    </w:rPr>
  </w:style>
  <w:style w:type="paragraph" w:styleId="Header">
    <w:name w:val="header"/>
    <w:basedOn w:val="Normal"/>
    <w:link w:val="HeaderChar"/>
    <w:uiPriority w:val="99"/>
    <w:unhideWhenUsed/>
    <w:rsid w:val="00E0662E"/>
    <w:pPr>
      <w:tabs>
        <w:tab w:val="center" w:pos="4536"/>
        <w:tab w:val="right" w:pos="9072"/>
      </w:tabs>
    </w:pPr>
  </w:style>
  <w:style w:type="character" w:customStyle="1" w:styleId="HeaderChar">
    <w:name w:val="Header Char"/>
    <w:basedOn w:val="DefaultParagraphFont"/>
    <w:link w:val="Header"/>
    <w:uiPriority w:val="99"/>
    <w:rsid w:val="00E0662E"/>
    <w:rPr>
      <w:rFonts w:ascii="Courier New" w:eastAsia="Times New Roman" w:hAnsi="Courier New" w:cs="Times New Roman"/>
      <w:sz w:val="20"/>
      <w:szCs w:val="20"/>
      <w:lang w:val="en-US"/>
    </w:rPr>
  </w:style>
  <w:style w:type="paragraph" w:styleId="Footer">
    <w:name w:val="footer"/>
    <w:basedOn w:val="Normal"/>
    <w:link w:val="FooterChar"/>
    <w:uiPriority w:val="99"/>
    <w:unhideWhenUsed/>
    <w:rsid w:val="00E0662E"/>
    <w:pPr>
      <w:tabs>
        <w:tab w:val="center" w:pos="4536"/>
        <w:tab w:val="right" w:pos="9072"/>
      </w:tabs>
    </w:pPr>
  </w:style>
  <w:style w:type="character" w:customStyle="1" w:styleId="FooterChar">
    <w:name w:val="Footer Char"/>
    <w:basedOn w:val="DefaultParagraphFont"/>
    <w:link w:val="Footer"/>
    <w:uiPriority w:val="99"/>
    <w:rsid w:val="00E0662E"/>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558473">
      <w:bodyDiv w:val="1"/>
      <w:marLeft w:val="0"/>
      <w:marRight w:val="0"/>
      <w:marTop w:val="0"/>
      <w:marBottom w:val="0"/>
      <w:divBdr>
        <w:top w:val="none" w:sz="0" w:space="0" w:color="auto"/>
        <w:left w:val="none" w:sz="0" w:space="0" w:color="auto"/>
        <w:bottom w:val="none" w:sz="0" w:space="0" w:color="auto"/>
        <w:right w:val="none" w:sz="0" w:space="0" w:color="auto"/>
      </w:divBdr>
    </w:div>
    <w:div w:id="1379553397">
      <w:bodyDiv w:val="1"/>
      <w:marLeft w:val="0"/>
      <w:marRight w:val="0"/>
      <w:marTop w:val="0"/>
      <w:marBottom w:val="0"/>
      <w:divBdr>
        <w:top w:val="none" w:sz="0" w:space="0" w:color="auto"/>
        <w:left w:val="none" w:sz="0" w:space="0" w:color="auto"/>
        <w:bottom w:val="none" w:sz="0" w:space="0" w:color="auto"/>
        <w:right w:val="none" w:sz="0" w:space="0" w:color="auto"/>
      </w:divBdr>
    </w:div>
    <w:div w:id="1715032833">
      <w:bodyDiv w:val="1"/>
      <w:marLeft w:val="0"/>
      <w:marRight w:val="0"/>
      <w:marTop w:val="0"/>
      <w:marBottom w:val="0"/>
      <w:divBdr>
        <w:top w:val="none" w:sz="0" w:space="0" w:color="auto"/>
        <w:left w:val="none" w:sz="0" w:space="0" w:color="auto"/>
        <w:bottom w:val="none" w:sz="0" w:space="0" w:color="auto"/>
        <w:right w:val="none" w:sz="0" w:space="0" w:color="auto"/>
      </w:divBdr>
    </w:div>
    <w:div w:id="1818758948">
      <w:bodyDiv w:val="1"/>
      <w:marLeft w:val="0"/>
      <w:marRight w:val="0"/>
      <w:marTop w:val="0"/>
      <w:marBottom w:val="0"/>
      <w:divBdr>
        <w:top w:val="none" w:sz="0" w:space="0" w:color="auto"/>
        <w:left w:val="none" w:sz="0" w:space="0" w:color="auto"/>
        <w:bottom w:val="none" w:sz="0" w:space="0" w:color="auto"/>
        <w:right w:val="none" w:sz="0" w:space="0" w:color="auto"/>
      </w:divBdr>
    </w:div>
    <w:div w:id="200443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3590</Words>
  <Characters>19750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Mbaindiguissem Djegol</dc:creator>
  <cp:keywords/>
  <dc:description/>
  <cp:lastModifiedBy>Mbaindiguissem Djegol</cp:lastModifiedBy>
  <cp:revision>3</cp:revision>
  <dcterms:created xsi:type="dcterms:W3CDTF">2022-05-14T09:11:00Z</dcterms:created>
  <dcterms:modified xsi:type="dcterms:W3CDTF">2022-05-16T09:06:00Z</dcterms:modified>
</cp:coreProperties>
</file>