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B8C3" w14:textId="77777777" w:rsidR="00E32AAE" w:rsidRPr="00635312" w:rsidRDefault="00C73A37" w:rsidP="00FA6824">
      <w:pPr>
        <w:ind w:left="0"/>
        <w:rPr>
          <w:rFonts w:asciiTheme="minorHAnsi" w:hAnsiTheme="minorHAnsi" w:cstheme="minorHAnsi"/>
          <w:noProof/>
          <w:sz w:val="22"/>
          <w:szCs w:val="22"/>
        </w:rPr>
      </w:pPr>
      <w:r w:rsidRPr="00635312">
        <w:rPr>
          <w:rFonts w:asciiTheme="minorHAnsi" w:hAnsiTheme="minorHAnsi" w:cstheme="minorHAnsi"/>
          <w:noProof/>
          <w:sz w:val="22"/>
          <w:szCs w:val="22"/>
          <w:lang w:val="en-US"/>
        </w:rPr>
        <mc:AlternateContent>
          <mc:Choice Requires="wps">
            <w:drawing>
              <wp:anchor distT="45720" distB="45720" distL="114300" distR="114300" simplePos="0" relativeHeight="251657728" behindDoc="0" locked="0" layoutInCell="1" allowOverlap="1" wp14:anchorId="0F8BFBAC" wp14:editId="0842B062">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8D51" w14:textId="2F78831F" w:rsidR="008909AA" w:rsidRDefault="00F84EA2" w:rsidP="00CA79B2">
                            <w:pPr>
                              <w:ind w:left="0"/>
                              <w:jc w:val="right"/>
                              <w:rPr>
                                <w:rFonts w:ascii="Calibri" w:hAnsi="Calibri"/>
                                <w:b/>
                                <w:bCs/>
                                <w:caps/>
                                <w:sz w:val="22"/>
                                <w:szCs w:val="22"/>
                              </w:rPr>
                            </w:pPr>
                            <w:r>
                              <w:rPr>
                                <w:rFonts w:ascii="Calibri" w:hAnsi="Calibri"/>
                                <w:b/>
                                <w:bCs/>
                                <w:caps/>
                                <w:sz w:val="22"/>
                                <w:szCs w:val="22"/>
                              </w:rPr>
                              <w:t>15</w:t>
                            </w:r>
                            <w:r w:rsidR="00DB75C0" w:rsidRPr="00DB75C0">
                              <w:rPr>
                                <w:rFonts w:ascii="Calibri" w:hAnsi="Calibri"/>
                                <w:b/>
                                <w:bCs/>
                                <w:caps/>
                                <w:sz w:val="22"/>
                                <w:szCs w:val="22"/>
                                <w:vertAlign w:val="superscript"/>
                              </w:rPr>
                              <w:t>th</w:t>
                            </w:r>
                            <w:r w:rsidR="008909AA" w:rsidRPr="00F06E74">
                              <w:rPr>
                                <w:rFonts w:ascii="Calibri" w:hAnsi="Calibri"/>
                                <w:b/>
                                <w:bCs/>
                                <w:caps/>
                                <w:sz w:val="22"/>
                                <w:szCs w:val="22"/>
                              </w:rPr>
                              <w:t xml:space="preserve"> </w:t>
                            </w:r>
                            <w:r w:rsidR="00056F13">
                              <w:rPr>
                                <w:rFonts w:ascii="Calibri" w:hAnsi="Calibri"/>
                                <w:b/>
                                <w:bCs/>
                                <w:caps/>
                                <w:sz w:val="22"/>
                                <w:szCs w:val="22"/>
                              </w:rPr>
                              <w:t>may</w:t>
                            </w:r>
                            <w:r w:rsidR="008909AA" w:rsidRPr="00F06E74">
                              <w:rPr>
                                <w:rFonts w:ascii="Calibri" w:hAnsi="Calibri"/>
                                <w:b/>
                                <w:bCs/>
                                <w:caps/>
                                <w:sz w:val="22"/>
                                <w:szCs w:val="22"/>
                              </w:rPr>
                              <w:t xml:space="preserve"> 202</w:t>
                            </w:r>
                            <w:r w:rsidR="00056F13">
                              <w:rPr>
                                <w:rFonts w:ascii="Calibri" w:hAnsi="Calibri"/>
                                <w:b/>
                                <w:bCs/>
                                <w:caps/>
                                <w:sz w:val="22"/>
                                <w:szCs w:val="22"/>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8BFBAC" id="_x0000_t202" coordsize="21600,21600" o:spt="202" path="m,l,21600r21600,l21600,xe">
                <v:stroke joinstyle="miter"/>
                <v:path gradientshapeok="t" o:connecttype="rect"/>
              </v:shapetype>
              <v:shape id="Text Box 1"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" filled="f" stroked="f">
                <v:textbox style="mso-fit-shape-to-text:t">
                  <w:txbxContent>
                    <w:p w14:paraId="4B3C8D51" w14:textId="2F78831F" w:rsidR="008909AA" w:rsidRDefault="00F84EA2" w:rsidP="00CA79B2">
                      <w:pPr>
                        <w:ind w:left="0"/>
                        <w:jc w:val="right"/>
                        <w:rPr>
                          <w:rFonts w:ascii="Calibri" w:hAnsi="Calibri"/>
                          <w:b/>
                          <w:bCs/>
                          <w:caps/>
                          <w:sz w:val="22"/>
                          <w:szCs w:val="22"/>
                        </w:rPr>
                      </w:pPr>
                      <w:r>
                        <w:rPr>
                          <w:rFonts w:ascii="Calibri" w:hAnsi="Calibri"/>
                          <w:b/>
                          <w:bCs/>
                          <w:caps/>
                          <w:sz w:val="22"/>
                          <w:szCs w:val="22"/>
                        </w:rPr>
                        <w:t>15</w:t>
                      </w:r>
                      <w:r w:rsidR="00DB75C0" w:rsidRPr="00DB75C0">
                        <w:rPr>
                          <w:rFonts w:ascii="Calibri" w:hAnsi="Calibri"/>
                          <w:b/>
                          <w:bCs/>
                          <w:caps/>
                          <w:sz w:val="22"/>
                          <w:szCs w:val="22"/>
                          <w:vertAlign w:val="superscript"/>
                        </w:rPr>
                        <w:t>th</w:t>
                      </w:r>
                      <w:r w:rsidR="008909AA" w:rsidRPr="00F06E74">
                        <w:rPr>
                          <w:rFonts w:ascii="Calibri" w:hAnsi="Calibri"/>
                          <w:b/>
                          <w:bCs/>
                          <w:caps/>
                          <w:sz w:val="22"/>
                          <w:szCs w:val="22"/>
                        </w:rPr>
                        <w:t xml:space="preserve"> </w:t>
                      </w:r>
                      <w:r w:rsidR="00056F13">
                        <w:rPr>
                          <w:rFonts w:ascii="Calibri" w:hAnsi="Calibri"/>
                          <w:b/>
                          <w:bCs/>
                          <w:caps/>
                          <w:sz w:val="22"/>
                          <w:szCs w:val="22"/>
                        </w:rPr>
                        <w:t>may</w:t>
                      </w:r>
                      <w:r w:rsidR="008909AA" w:rsidRPr="00F06E74">
                        <w:rPr>
                          <w:rFonts w:ascii="Calibri" w:hAnsi="Calibri"/>
                          <w:b/>
                          <w:bCs/>
                          <w:caps/>
                          <w:sz w:val="22"/>
                          <w:szCs w:val="22"/>
                        </w:rPr>
                        <w:t xml:space="preserve"> 202</w:t>
                      </w:r>
                      <w:r w:rsidR="00056F13">
                        <w:rPr>
                          <w:rFonts w:ascii="Calibri" w:hAnsi="Calibri"/>
                          <w:b/>
                          <w:bCs/>
                          <w:caps/>
                          <w:sz w:val="22"/>
                          <w:szCs w:val="22"/>
                        </w:rPr>
                        <w:t>3</w:t>
                      </w:r>
                    </w:p>
                  </w:txbxContent>
                </v:textbox>
                <w10:wrap type="square"/>
              </v:shape>
            </w:pict>
          </mc:Fallback>
        </mc:AlternateContent>
      </w:r>
      <w:r w:rsidRPr="00635312">
        <w:rPr>
          <w:rFonts w:asciiTheme="minorHAnsi" w:hAnsiTheme="minorHAnsi" w:cstheme="minorHAnsi"/>
          <w:noProof/>
          <w:sz w:val="22"/>
          <w:szCs w:val="22"/>
          <w:lang w:val="en-US"/>
        </w:rPr>
        <w:drawing>
          <wp:inline distT="0" distB="0" distL="0" distR="0" wp14:anchorId="01754A3D" wp14:editId="0BADC734">
            <wp:extent cx="2070100" cy="984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5B62F34B" w14:textId="77777777" w:rsidR="000B7E68" w:rsidRPr="00635312" w:rsidRDefault="00E32AAE" w:rsidP="00E32AAE">
      <w:pPr>
        <w:ind w:left="0" w:firstLine="720"/>
        <w:jc w:val="center"/>
        <w:rPr>
          <w:rFonts w:asciiTheme="minorHAnsi" w:hAnsiTheme="minorHAnsi" w:cstheme="minorHAnsi"/>
          <w:b/>
          <w:bCs/>
          <w:caps/>
          <w:sz w:val="22"/>
          <w:szCs w:val="22"/>
        </w:rPr>
      </w:pPr>
      <w:r w:rsidRPr="00635312">
        <w:rPr>
          <w:rFonts w:asciiTheme="minorHAnsi" w:hAnsiTheme="minorHAnsi" w:cstheme="minorHAnsi"/>
          <w:b/>
          <w:bCs/>
          <w:caps/>
          <w:sz w:val="22"/>
          <w:szCs w:val="22"/>
        </w:rPr>
        <w:t>MALARIA CONSORTIUM</w:t>
      </w:r>
      <w:r w:rsidR="00F44C1D" w:rsidRPr="00635312">
        <w:rPr>
          <w:rFonts w:asciiTheme="minorHAnsi" w:hAnsiTheme="minorHAnsi" w:cstheme="minorHAnsi"/>
          <w:b/>
          <w:bCs/>
          <w:caps/>
          <w:sz w:val="22"/>
          <w:szCs w:val="22"/>
        </w:rPr>
        <w:t xml:space="preserve"> </w:t>
      </w:r>
      <w:r w:rsidR="0027063B" w:rsidRPr="00635312">
        <w:rPr>
          <w:rFonts w:asciiTheme="minorHAnsi" w:hAnsiTheme="minorHAnsi" w:cstheme="minorHAnsi"/>
          <w:b/>
          <w:bCs/>
          <w:caps/>
          <w:sz w:val="22"/>
          <w:szCs w:val="22"/>
        </w:rPr>
        <w:t>NIGERIA</w:t>
      </w:r>
    </w:p>
    <w:p w14:paraId="7E1C7802" w14:textId="77777777" w:rsidR="002F519E" w:rsidRPr="00635312" w:rsidRDefault="002F519E" w:rsidP="00293B64">
      <w:pPr>
        <w:pBdr>
          <w:bottom w:val="single" w:sz="4" w:space="1" w:color="auto"/>
        </w:pBdr>
        <w:ind w:left="0"/>
        <w:rPr>
          <w:rFonts w:asciiTheme="minorHAnsi" w:hAnsiTheme="minorHAnsi" w:cstheme="minorHAnsi"/>
          <w:b/>
          <w:bCs/>
          <w:caps/>
          <w:sz w:val="22"/>
          <w:szCs w:val="22"/>
        </w:rPr>
      </w:pPr>
    </w:p>
    <w:p w14:paraId="2534D6EB" w14:textId="3150BCDD" w:rsidR="000B7E68" w:rsidRPr="00635312" w:rsidRDefault="00A4470B" w:rsidP="00293B64">
      <w:pPr>
        <w:pBdr>
          <w:bottom w:val="single" w:sz="4" w:space="1" w:color="auto"/>
        </w:pBdr>
        <w:ind w:left="0"/>
        <w:jc w:val="center"/>
        <w:rPr>
          <w:rFonts w:asciiTheme="minorHAnsi" w:hAnsiTheme="minorHAnsi" w:cstheme="minorHAnsi"/>
          <w:b/>
          <w:bCs/>
          <w:caps/>
          <w:sz w:val="22"/>
          <w:szCs w:val="22"/>
        </w:rPr>
      </w:pPr>
      <w:bookmarkStart w:id="0" w:name="_Hlk135032868"/>
      <w:r w:rsidRPr="00635312">
        <w:rPr>
          <w:rFonts w:asciiTheme="minorHAnsi" w:hAnsiTheme="minorHAnsi" w:cstheme="minorHAnsi"/>
          <w:b/>
          <w:bCs/>
          <w:caps/>
          <w:sz w:val="22"/>
          <w:szCs w:val="22"/>
        </w:rPr>
        <w:t>Request for proposal (</w:t>
      </w:r>
      <w:r w:rsidR="00B50D21" w:rsidRPr="00635312">
        <w:rPr>
          <w:rFonts w:asciiTheme="minorHAnsi" w:hAnsiTheme="minorHAnsi" w:cstheme="minorHAnsi"/>
          <w:b/>
          <w:bCs/>
          <w:caps/>
          <w:sz w:val="22"/>
          <w:szCs w:val="22"/>
        </w:rPr>
        <w:t>RFP</w:t>
      </w:r>
      <w:r w:rsidRPr="00635312">
        <w:rPr>
          <w:rFonts w:asciiTheme="minorHAnsi" w:hAnsiTheme="minorHAnsi" w:cstheme="minorHAnsi"/>
          <w:b/>
          <w:bCs/>
          <w:caps/>
          <w:sz w:val="22"/>
          <w:szCs w:val="22"/>
        </w:rPr>
        <w:t>)</w:t>
      </w:r>
      <w:r w:rsidR="00B50D21" w:rsidRPr="00635312">
        <w:rPr>
          <w:rFonts w:asciiTheme="minorHAnsi" w:hAnsiTheme="minorHAnsi" w:cstheme="minorHAnsi"/>
          <w:b/>
          <w:bCs/>
          <w:caps/>
          <w:sz w:val="22"/>
          <w:szCs w:val="22"/>
        </w:rPr>
        <w:t xml:space="preserve"> </w:t>
      </w:r>
      <w:r w:rsidR="000B7E68" w:rsidRPr="00635312">
        <w:rPr>
          <w:rFonts w:asciiTheme="minorHAnsi" w:hAnsiTheme="minorHAnsi" w:cstheme="minorHAnsi"/>
          <w:b/>
          <w:bCs/>
          <w:caps/>
          <w:sz w:val="22"/>
          <w:szCs w:val="22"/>
        </w:rPr>
        <w:t>for</w:t>
      </w:r>
      <w:r w:rsidR="0021434E" w:rsidRPr="00635312">
        <w:rPr>
          <w:rFonts w:asciiTheme="minorHAnsi" w:eastAsia="Calibri" w:hAnsiTheme="minorHAnsi" w:cstheme="minorHAnsi"/>
          <w:b/>
          <w:spacing w:val="-4"/>
          <w:w w:val="95"/>
          <w:sz w:val="22"/>
          <w:szCs w:val="22"/>
        </w:rPr>
        <w:t xml:space="preserve"> THE PRODUCTION AND PRINTING O</w:t>
      </w:r>
      <w:r w:rsidR="00327626" w:rsidRPr="00635312">
        <w:rPr>
          <w:rFonts w:asciiTheme="minorHAnsi" w:eastAsia="Calibri" w:hAnsiTheme="minorHAnsi" w:cstheme="minorHAnsi"/>
          <w:b/>
          <w:spacing w:val="-4"/>
          <w:w w:val="95"/>
          <w:sz w:val="22"/>
          <w:szCs w:val="22"/>
        </w:rPr>
        <w:t xml:space="preserve">F IMPLEMENTATION TOOLS </w:t>
      </w:r>
      <w:r w:rsidR="0021434E" w:rsidRPr="00635312">
        <w:rPr>
          <w:rFonts w:asciiTheme="minorHAnsi" w:eastAsia="Calibri" w:hAnsiTheme="minorHAnsi" w:cstheme="minorHAnsi"/>
          <w:b/>
          <w:spacing w:val="-4"/>
          <w:w w:val="95"/>
          <w:sz w:val="22"/>
          <w:szCs w:val="22"/>
        </w:rPr>
        <w:t>FOR SEASONAL MALARIA C</w:t>
      </w:r>
      <w:r w:rsidR="00327626" w:rsidRPr="00635312">
        <w:rPr>
          <w:rFonts w:asciiTheme="minorHAnsi" w:eastAsia="Calibri" w:hAnsiTheme="minorHAnsi" w:cstheme="minorHAnsi"/>
          <w:b/>
          <w:spacing w:val="-4"/>
          <w:w w:val="95"/>
          <w:sz w:val="22"/>
          <w:szCs w:val="22"/>
        </w:rPr>
        <w:t>HEMOPREVENTION CAMPAIGN</w:t>
      </w:r>
      <w:r w:rsidR="0021434E" w:rsidRPr="00635312">
        <w:rPr>
          <w:rFonts w:asciiTheme="minorHAnsi" w:eastAsia="Calibri" w:hAnsiTheme="minorHAnsi" w:cstheme="minorHAnsi"/>
          <w:b/>
          <w:spacing w:val="-4"/>
          <w:w w:val="95"/>
          <w:sz w:val="22"/>
          <w:szCs w:val="22"/>
        </w:rPr>
        <w:t xml:space="preserve"> </w:t>
      </w:r>
      <w:r w:rsidR="0098427A" w:rsidRPr="00635312">
        <w:rPr>
          <w:rFonts w:asciiTheme="minorHAnsi" w:eastAsia="Calibri" w:hAnsiTheme="minorHAnsi" w:cstheme="minorHAnsi"/>
          <w:b/>
          <w:spacing w:val="-4"/>
          <w:w w:val="95"/>
          <w:sz w:val="22"/>
          <w:szCs w:val="22"/>
        </w:rPr>
        <w:t xml:space="preserve">IN </w:t>
      </w:r>
      <w:bookmarkStart w:id="1" w:name="_Hlk134534289"/>
      <w:r w:rsidR="0098427A" w:rsidRPr="00635312">
        <w:rPr>
          <w:rFonts w:asciiTheme="minorHAnsi" w:eastAsia="Calibri" w:hAnsiTheme="minorHAnsi" w:cstheme="minorHAnsi"/>
          <w:b/>
          <w:spacing w:val="-4"/>
          <w:w w:val="95"/>
          <w:sz w:val="22"/>
          <w:szCs w:val="22"/>
        </w:rPr>
        <w:t>BAUCHI</w:t>
      </w:r>
      <w:r w:rsidR="00415749" w:rsidRPr="00635312">
        <w:rPr>
          <w:rFonts w:asciiTheme="minorHAnsi" w:eastAsia="Calibri" w:hAnsiTheme="minorHAnsi" w:cstheme="minorHAnsi"/>
          <w:b/>
          <w:spacing w:val="-4"/>
          <w:w w:val="95"/>
          <w:sz w:val="22"/>
          <w:szCs w:val="22"/>
        </w:rPr>
        <w:t>,</w:t>
      </w:r>
      <w:r w:rsidR="00056F13">
        <w:rPr>
          <w:rFonts w:asciiTheme="minorHAnsi" w:eastAsia="Calibri" w:hAnsiTheme="minorHAnsi" w:cstheme="minorHAnsi"/>
          <w:b/>
          <w:spacing w:val="-4"/>
          <w:w w:val="95"/>
          <w:sz w:val="22"/>
          <w:szCs w:val="22"/>
        </w:rPr>
        <w:t xml:space="preserve"> BORNO,</w:t>
      </w:r>
      <w:r w:rsidR="00415749" w:rsidRPr="00635312">
        <w:rPr>
          <w:rFonts w:asciiTheme="minorHAnsi" w:eastAsia="Calibri" w:hAnsiTheme="minorHAnsi" w:cstheme="minorHAnsi"/>
          <w:b/>
          <w:spacing w:val="-4"/>
          <w:w w:val="95"/>
          <w:sz w:val="22"/>
          <w:szCs w:val="22"/>
        </w:rPr>
        <w:t xml:space="preserve"> FCT</w:t>
      </w:r>
      <w:r w:rsidR="00327626" w:rsidRPr="00635312">
        <w:rPr>
          <w:rFonts w:asciiTheme="minorHAnsi" w:eastAsia="Calibri" w:hAnsiTheme="minorHAnsi" w:cstheme="minorHAnsi"/>
          <w:b/>
          <w:spacing w:val="-4"/>
          <w:w w:val="95"/>
          <w:sz w:val="22"/>
          <w:szCs w:val="22"/>
        </w:rPr>
        <w:t xml:space="preserve">, </w:t>
      </w:r>
      <w:r w:rsidR="005B0D47">
        <w:rPr>
          <w:rFonts w:asciiTheme="minorHAnsi" w:eastAsia="Calibri" w:hAnsiTheme="minorHAnsi" w:cstheme="minorHAnsi"/>
          <w:b/>
          <w:spacing w:val="-4"/>
          <w:w w:val="95"/>
          <w:sz w:val="22"/>
          <w:szCs w:val="22"/>
        </w:rPr>
        <w:t xml:space="preserve">JIGAWA, </w:t>
      </w:r>
      <w:r w:rsidR="00056F13">
        <w:rPr>
          <w:rFonts w:asciiTheme="minorHAnsi" w:eastAsia="Calibri" w:hAnsiTheme="minorHAnsi" w:cstheme="minorHAnsi"/>
          <w:b/>
          <w:spacing w:val="-4"/>
          <w:w w:val="95"/>
          <w:sz w:val="22"/>
          <w:szCs w:val="22"/>
        </w:rPr>
        <w:t xml:space="preserve">KADUNA, KANO, </w:t>
      </w:r>
      <w:r w:rsidR="00327626" w:rsidRPr="00635312">
        <w:rPr>
          <w:rFonts w:asciiTheme="minorHAnsi" w:eastAsia="Calibri" w:hAnsiTheme="minorHAnsi" w:cstheme="minorHAnsi"/>
          <w:b/>
          <w:spacing w:val="-4"/>
          <w:w w:val="95"/>
          <w:sz w:val="22"/>
          <w:szCs w:val="22"/>
        </w:rPr>
        <w:t xml:space="preserve">KEBBI, KOGI, NASARAWA, </w:t>
      </w:r>
      <w:r w:rsidR="00056F13">
        <w:rPr>
          <w:rFonts w:asciiTheme="minorHAnsi" w:eastAsia="Calibri" w:hAnsiTheme="minorHAnsi" w:cstheme="minorHAnsi"/>
          <w:b/>
          <w:spacing w:val="-4"/>
          <w:w w:val="95"/>
          <w:sz w:val="22"/>
          <w:szCs w:val="22"/>
        </w:rPr>
        <w:t xml:space="preserve">NIGER, OYO, </w:t>
      </w:r>
      <w:r w:rsidR="00327626" w:rsidRPr="00635312">
        <w:rPr>
          <w:rFonts w:asciiTheme="minorHAnsi" w:eastAsia="Calibri" w:hAnsiTheme="minorHAnsi" w:cstheme="minorHAnsi"/>
          <w:b/>
          <w:spacing w:val="-4"/>
          <w:w w:val="95"/>
          <w:sz w:val="22"/>
          <w:szCs w:val="22"/>
        </w:rPr>
        <w:t>PLATEAU AND SOKOTO</w:t>
      </w:r>
      <w:bookmarkEnd w:id="1"/>
      <w:r w:rsidR="00327626" w:rsidRPr="00635312">
        <w:rPr>
          <w:rFonts w:asciiTheme="minorHAnsi" w:eastAsia="Calibri" w:hAnsiTheme="minorHAnsi" w:cstheme="minorHAnsi"/>
          <w:b/>
          <w:spacing w:val="-4"/>
          <w:w w:val="95"/>
          <w:sz w:val="22"/>
          <w:szCs w:val="22"/>
        </w:rPr>
        <w:t xml:space="preserve">. </w:t>
      </w:r>
      <w:r w:rsidR="008A4F8B" w:rsidRPr="00635312">
        <w:rPr>
          <w:rFonts w:asciiTheme="minorHAnsi" w:eastAsia="Calibri" w:hAnsiTheme="minorHAnsi" w:cstheme="minorHAnsi"/>
          <w:b/>
          <w:spacing w:val="-4"/>
          <w:sz w:val="22"/>
          <w:szCs w:val="22"/>
        </w:rPr>
        <w:t>REF NO</w:t>
      </w:r>
      <w:r w:rsidR="00984E86" w:rsidRPr="00635312">
        <w:rPr>
          <w:rFonts w:asciiTheme="minorHAnsi" w:eastAsia="Calibri" w:hAnsiTheme="minorHAnsi" w:cstheme="minorHAnsi"/>
          <w:b/>
          <w:spacing w:val="-4"/>
          <w:sz w:val="22"/>
          <w:szCs w:val="22"/>
        </w:rPr>
        <w:t xml:space="preserve">: </w:t>
      </w:r>
      <w:bookmarkStart w:id="2" w:name="_Hlk134532486"/>
      <w:r w:rsidR="00984E86" w:rsidRPr="00635312">
        <w:rPr>
          <w:rFonts w:asciiTheme="minorHAnsi" w:eastAsia="Calibri" w:hAnsiTheme="minorHAnsi" w:cstheme="minorHAnsi"/>
          <w:b/>
          <w:spacing w:val="-4"/>
          <w:sz w:val="22"/>
          <w:szCs w:val="22"/>
        </w:rPr>
        <w:t>MC-NG-SMC-</w:t>
      </w:r>
      <w:r w:rsidR="00B627EC" w:rsidRPr="00635312">
        <w:rPr>
          <w:rFonts w:asciiTheme="minorHAnsi" w:eastAsia="Calibri" w:hAnsiTheme="minorHAnsi" w:cstheme="minorHAnsi"/>
          <w:b/>
          <w:spacing w:val="-4"/>
          <w:sz w:val="22"/>
          <w:szCs w:val="22"/>
        </w:rPr>
        <w:t>ABJ</w:t>
      </w:r>
      <w:r w:rsidR="00327626" w:rsidRPr="00635312">
        <w:rPr>
          <w:rFonts w:asciiTheme="minorHAnsi" w:eastAsia="Calibri" w:hAnsiTheme="minorHAnsi" w:cstheme="minorHAnsi"/>
          <w:b/>
          <w:spacing w:val="-4"/>
          <w:sz w:val="22"/>
          <w:szCs w:val="22"/>
        </w:rPr>
        <w:t>-202</w:t>
      </w:r>
      <w:r w:rsidR="00056F13">
        <w:rPr>
          <w:rFonts w:asciiTheme="minorHAnsi" w:eastAsia="Calibri" w:hAnsiTheme="minorHAnsi" w:cstheme="minorHAnsi"/>
          <w:b/>
          <w:spacing w:val="-4"/>
          <w:sz w:val="22"/>
          <w:szCs w:val="22"/>
        </w:rPr>
        <w:t>3</w:t>
      </w:r>
      <w:r w:rsidR="00327626" w:rsidRPr="00635312">
        <w:rPr>
          <w:rFonts w:asciiTheme="minorHAnsi" w:eastAsia="Calibri" w:hAnsiTheme="minorHAnsi" w:cstheme="minorHAnsi"/>
          <w:b/>
          <w:spacing w:val="-4"/>
          <w:sz w:val="22"/>
          <w:szCs w:val="22"/>
        </w:rPr>
        <w:t>-</w:t>
      </w:r>
      <w:r w:rsidR="007871CF" w:rsidRPr="00635312">
        <w:rPr>
          <w:rFonts w:asciiTheme="minorHAnsi" w:eastAsia="Calibri" w:hAnsiTheme="minorHAnsi" w:cstheme="minorHAnsi"/>
          <w:b/>
          <w:spacing w:val="-4"/>
          <w:sz w:val="22"/>
          <w:szCs w:val="22"/>
        </w:rPr>
        <w:t>0</w:t>
      </w:r>
      <w:r w:rsidR="00056F13">
        <w:rPr>
          <w:rFonts w:asciiTheme="minorHAnsi" w:eastAsia="Calibri" w:hAnsiTheme="minorHAnsi" w:cstheme="minorHAnsi"/>
          <w:b/>
          <w:spacing w:val="-4"/>
          <w:sz w:val="22"/>
          <w:szCs w:val="22"/>
        </w:rPr>
        <w:t>1</w:t>
      </w:r>
      <w:r w:rsidR="002A6321">
        <w:rPr>
          <w:rFonts w:asciiTheme="minorHAnsi" w:eastAsia="Calibri" w:hAnsiTheme="minorHAnsi" w:cstheme="minorHAnsi"/>
          <w:b/>
          <w:spacing w:val="-4"/>
          <w:sz w:val="22"/>
          <w:szCs w:val="22"/>
        </w:rPr>
        <w:t>1</w:t>
      </w:r>
      <w:r w:rsidR="007871CF" w:rsidRPr="00635312">
        <w:rPr>
          <w:rFonts w:asciiTheme="minorHAnsi" w:eastAsia="Calibri" w:hAnsiTheme="minorHAnsi" w:cstheme="minorHAnsi"/>
          <w:b/>
          <w:spacing w:val="-4"/>
          <w:sz w:val="22"/>
          <w:szCs w:val="22"/>
        </w:rPr>
        <w:t>-</w:t>
      </w:r>
      <w:r w:rsidR="00056F13">
        <w:rPr>
          <w:rFonts w:asciiTheme="minorHAnsi" w:eastAsia="Calibri" w:hAnsiTheme="minorHAnsi" w:cstheme="minorHAnsi"/>
          <w:b/>
          <w:spacing w:val="-4"/>
          <w:sz w:val="22"/>
          <w:szCs w:val="22"/>
        </w:rPr>
        <w:t>TOOLS</w:t>
      </w:r>
      <w:bookmarkEnd w:id="2"/>
    </w:p>
    <w:bookmarkEnd w:id="0"/>
    <w:p w14:paraId="7725C850" w14:textId="77777777" w:rsidR="002F519E" w:rsidRPr="00635312" w:rsidRDefault="002F519E">
      <w:pPr>
        <w:ind w:left="0"/>
        <w:rPr>
          <w:rFonts w:asciiTheme="minorHAnsi" w:hAnsiTheme="minorHAnsi" w:cstheme="minorHAnsi"/>
          <w:b/>
          <w:sz w:val="22"/>
          <w:szCs w:val="22"/>
        </w:rPr>
      </w:pPr>
    </w:p>
    <w:p w14:paraId="7F82A82F" w14:textId="77777777" w:rsidR="000B7E68" w:rsidRPr="00635312" w:rsidRDefault="000B7E68" w:rsidP="00481A98">
      <w:pPr>
        <w:ind w:left="0"/>
        <w:jc w:val="both"/>
        <w:rPr>
          <w:rFonts w:asciiTheme="minorHAnsi" w:hAnsiTheme="minorHAnsi" w:cstheme="minorHAnsi"/>
          <w:b/>
          <w:sz w:val="22"/>
          <w:szCs w:val="22"/>
        </w:rPr>
      </w:pPr>
      <w:r w:rsidRPr="00635312">
        <w:rPr>
          <w:rFonts w:asciiTheme="minorHAnsi" w:hAnsiTheme="minorHAnsi" w:cstheme="minorHAnsi"/>
          <w:b/>
          <w:sz w:val="22"/>
          <w:szCs w:val="22"/>
        </w:rPr>
        <w:t>SPECIFICATIONS AND INSTRUCTIONS TO BIDDERS</w:t>
      </w:r>
    </w:p>
    <w:p w14:paraId="527B0E7B" w14:textId="77777777" w:rsidR="000B7E68" w:rsidRPr="00635312" w:rsidRDefault="000B7E68" w:rsidP="00481A98">
      <w:pPr>
        <w:ind w:left="0"/>
        <w:jc w:val="both"/>
        <w:rPr>
          <w:rFonts w:asciiTheme="minorHAnsi" w:hAnsiTheme="minorHAnsi" w:cstheme="minorHAnsi"/>
          <w:sz w:val="22"/>
          <w:szCs w:val="22"/>
        </w:rPr>
      </w:pPr>
    </w:p>
    <w:p w14:paraId="55E764D1" w14:textId="77777777" w:rsidR="000B7E68" w:rsidRPr="00635312" w:rsidRDefault="00E32AAE" w:rsidP="00481A98">
      <w:pPr>
        <w:pStyle w:val="Heading4"/>
        <w:tabs>
          <w:tab w:val="left" w:pos="426"/>
        </w:tabs>
        <w:ind w:left="426" w:hanging="426"/>
        <w:jc w:val="both"/>
        <w:rPr>
          <w:rFonts w:asciiTheme="minorHAnsi" w:hAnsiTheme="minorHAnsi" w:cstheme="minorHAnsi"/>
          <w:sz w:val="22"/>
          <w:szCs w:val="22"/>
        </w:rPr>
      </w:pPr>
      <w:r w:rsidRPr="00635312">
        <w:rPr>
          <w:rFonts w:asciiTheme="minorHAnsi" w:hAnsiTheme="minorHAnsi" w:cstheme="minorHAnsi"/>
          <w:sz w:val="22"/>
          <w:szCs w:val="22"/>
        </w:rPr>
        <w:t xml:space="preserve">Malaria Consortium </w:t>
      </w:r>
    </w:p>
    <w:p w14:paraId="2913817D" w14:textId="77777777" w:rsidR="000B7E68" w:rsidRPr="00635312" w:rsidRDefault="000B7E68" w:rsidP="00481A98">
      <w:pPr>
        <w:ind w:left="0"/>
        <w:jc w:val="both"/>
        <w:rPr>
          <w:rFonts w:asciiTheme="minorHAnsi" w:hAnsiTheme="minorHAnsi" w:cstheme="minorHAnsi"/>
          <w:sz w:val="22"/>
          <w:szCs w:val="22"/>
        </w:rPr>
      </w:pPr>
    </w:p>
    <w:p w14:paraId="6C5B70E6" w14:textId="77777777" w:rsidR="000B7E68" w:rsidRPr="00635312" w:rsidRDefault="00B14004" w:rsidP="00481A98">
      <w:pPr>
        <w:ind w:left="0"/>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Malaria </w:t>
      </w:r>
      <w:r w:rsidR="00B85EB3" w:rsidRPr="00635312">
        <w:rPr>
          <w:rFonts w:asciiTheme="minorHAnsi" w:eastAsia="Calibri" w:hAnsiTheme="minorHAnsi" w:cstheme="minorHAnsi"/>
          <w:spacing w:val="0"/>
          <w:sz w:val="22"/>
          <w:szCs w:val="22"/>
        </w:rPr>
        <w:t>Consortium is</w:t>
      </w:r>
      <w:r w:rsidRPr="00635312">
        <w:rPr>
          <w:rFonts w:asciiTheme="minorHAnsi" w:eastAsia="Calibri" w:hAnsiTheme="minorHAnsi" w:cstheme="minorHAns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635312">
        <w:rPr>
          <w:rFonts w:asciiTheme="minorHAnsi" w:eastAsia="Calibri" w:hAnsiTheme="minorHAnsi" w:cstheme="minorHAnsi"/>
          <w:spacing w:val="0"/>
          <w:sz w:val="22"/>
          <w:szCs w:val="22"/>
        </w:rPr>
        <w:t>.</w:t>
      </w:r>
      <w:r w:rsidR="00373D3B" w:rsidRPr="00635312">
        <w:rPr>
          <w:rFonts w:asciiTheme="minorHAnsi" w:eastAsia="Calibri" w:hAnsiTheme="minorHAnsi" w:cstheme="minorHAnsi"/>
          <w:spacing w:val="0"/>
          <w:sz w:val="22"/>
          <w:szCs w:val="22"/>
        </w:rPr>
        <w:t xml:space="preserve"> </w:t>
      </w:r>
      <w:r w:rsidR="000B7E68" w:rsidRPr="00635312">
        <w:rPr>
          <w:rFonts w:asciiTheme="minorHAnsi" w:eastAsia="Calibri" w:hAnsiTheme="minorHAnsi" w:cstheme="minorHAnsi"/>
          <w:spacing w:val="0"/>
          <w:sz w:val="22"/>
          <w:szCs w:val="22"/>
        </w:rPr>
        <w:t xml:space="preserve">  </w:t>
      </w:r>
    </w:p>
    <w:p w14:paraId="0B071541" w14:textId="77777777" w:rsidR="00741CF8" w:rsidRPr="00635312" w:rsidRDefault="00741CF8" w:rsidP="00481A98">
      <w:pPr>
        <w:ind w:left="0"/>
        <w:jc w:val="both"/>
        <w:rPr>
          <w:rFonts w:asciiTheme="minorHAnsi" w:eastAsia="Calibri" w:hAnsiTheme="minorHAnsi" w:cstheme="minorHAnsi"/>
          <w:spacing w:val="0"/>
          <w:sz w:val="22"/>
          <w:szCs w:val="22"/>
        </w:rPr>
      </w:pPr>
    </w:p>
    <w:p w14:paraId="29C70F18" w14:textId="77777777" w:rsidR="00741CF8" w:rsidRPr="00635312" w:rsidRDefault="00741CF8" w:rsidP="00481A98">
      <w:pPr>
        <w:ind w:left="0"/>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M</w:t>
      </w:r>
      <w:r w:rsidR="008E5536" w:rsidRPr="00635312">
        <w:rPr>
          <w:rFonts w:asciiTheme="minorHAnsi" w:eastAsia="Calibri" w:hAnsiTheme="minorHAnsi" w:cstheme="minorHAnsi"/>
          <w:spacing w:val="0"/>
          <w:sz w:val="22"/>
          <w:szCs w:val="22"/>
        </w:rPr>
        <w:t xml:space="preserve">alaria </w:t>
      </w:r>
      <w:r w:rsidRPr="00635312">
        <w:rPr>
          <w:rFonts w:asciiTheme="minorHAnsi" w:eastAsia="Calibri" w:hAnsiTheme="minorHAnsi" w:cstheme="minorHAnsi"/>
          <w:spacing w:val="0"/>
          <w:sz w:val="22"/>
          <w:szCs w:val="22"/>
        </w:rPr>
        <w:t>C</w:t>
      </w:r>
      <w:r w:rsidR="008E5536" w:rsidRPr="00635312">
        <w:rPr>
          <w:rFonts w:asciiTheme="minorHAnsi" w:eastAsia="Calibri" w:hAnsiTheme="minorHAnsi" w:cstheme="minorHAnsi"/>
          <w:spacing w:val="0"/>
          <w:sz w:val="22"/>
          <w:szCs w:val="22"/>
        </w:rPr>
        <w:t xml:space="preserve">onsortium </w:t>
      </w:r>
      <w:r w:rsidRPr="00635312">
        <w:rPr>
          <w:rFonts w:asciiTheme="minorHAnsi" w:eastAsia="Calibri" w:hAnsiTheme="minorHAnsi" w:cstheme="minorHAnsi"/>
          <w:spacing w:val="0"/>
          <w:sz w:val="22"/>
          <w:szCs w:val="22"/>
        </w:rPr>
        <w:t xml:space="preserve">is committed to </w:t>
      </w:r>
      <w:r w:rsidR="0055597C" w:rsidRPr="00635312">
        <w:rPr>
          <w:rFonts w:asciiTheme="minorHAnsi" w:eastAsia="Calibri" w:hAnsiTheme="minorHAnsi" w:cstheme="minorHAnsi"/>
          <w:spacing w:val="0"/>
          <w:sz w:val="22"/>
          <w:szCs w:val="22"/>
        </w:rPr>
        <w:t xml:space="preserve">obtaining </w:t>
      </w:r>
      <w:r w:rsidRPr="00635312">
        <w:rPr>
          <w:rFonts w:asciiTheme="minorHAnsi" w:eastAsia="Calibri" w:hAnsiTheme="minorHAnsi" w:cstheme="minorHAnsi"/>
          <w:spacing w:val="0"/>
          <w:sz w:val="22"/>
          <w:szCs w:val="22"/>
        </w:rPr>
        <w:t xml:space="preserve">a fair value </w:t>
      </w:r>
      <w:r w:rsidR="00AE49EC" w:rsidRPr="00635312">
        <w:rPr>
          <w:rFonts w:asciiTheme="minorHAnsi" w:eastAsia="Calibri" w:hAnsiTheme="minorHAnsi" w:cstheme="minorHAnsi"/>
          <w:spacing w:val="0"/>
          <w:sz w:val="22"/>
          <w:szCs w:val="22"/>
        </w:rPr>
        <w:t>for</w:t>
      </w:r>
      <w:r w:rsidRPr="00635312">
        <w:rPr>
          <w:rFonts w:asciiTheme="minorHAnsi" w:eastAsia="Calibri" w:hAnsiTheme="minorHAnsi" w:cstheme="minorHAnsi"/>
          <w:spacing w:val="0"/>
          <w:sz w:val="22"/>
          <w:szCs w:val="22"/>
        </w:rPr>
        <w:t xml:space="preserve"> service</w:t>
      </w:r>
      <w:r w:rsidR="00AE49EC" w:rsidRPr="00635312">
        <w:rPr>
          <w:rFonts w:asciiTheme="minorHAnsi" w:eastAsia="Calibri" w:hAnsiTheme="minorHAnsi" w:cstheme="minorHAnsi"/>
          <w:spacing w:val="0"/>
          <w:sz w:val="22"/>
          <w:szCs w:val="22"/>
        </w:rPr>
        <w:t>s received with a competitive price and</w:t>
      </w:r>
      <w:r w:rsidRPr="00635312">
        <w:rPr>
          <w:rFonts w:asciiTheme="minorHAnsi" w:eastAsia="Calibri" w:hAnsiTheme="minorHAnsi" w:cstheme="minorHAnsi"/>
          <w:spacing w:val="0"/>
          <w:sz w:val="22"/>
          <w:szCs w:val="22"/>
        </w:rPr>
        <w:t xml:space="preserve"> timely delivery </w:t>
      </w:r>
      <w:r w:rsidR="00AE49EC" w:rsidRPr="00635312">
        <w:rPr>
          <w:rFonts w:asciiTheme="minorHAnsi" w:eastAsia="Calibri" w:hAnsiTheme="minorHAnsi" w:cstheme="minorHAnsi"/>
          <w:spacing w:val="0"/>
          <w:sz w:val="22"/>
          <w:szCs w:val="22"/>
        </w:rPr>
        <w:t>of the</w:t>
      </w:r>
      <w:r w:rsidRPr="00635312">
        <w:rPr>
          <w:rFonts w:asciiTheme="minorHAnsi" w:eastAsia="Calibri" w:hAnsiTheme="minorHAnsi" w:cstheme="minorHAnsi"/>
          <w:spacing w:val="0"/>
          <w:sz w:val="22"/>
          <w:szCs w:val="22"/>
        </w:rPr>
        <w:t xml:space="preserve"> right quantities</w:t>
      </w:r>
      <w:r w:rsidR="00AE49EC" w:rsidRPr="00635312">
        <w:rPr>
          <w:rFonts w:asciiTheme="minorHAnsi" w:eastAsia="Calibri" w:hAnsiTheme="minorHAnsi" w:cstheme="minorHAnsi"/>
          <w:spacing w:val="0"/>
          <w:sz w:val="22"/>
          <w:szCs w:val="22"/>
        </w:rPr>
        <w:t xml:space="preserve"> at the right quality</w:t>
      </w:r>
      <w:r w:rsidRPr="00635312">
        <w:rPr>
          <w:rFonts w:asciiTheme="minorHAnsi" w:eastAsia="Calibri" w:hAnsiTheme="minorHAnsi" w:cstheme="minorHAnsi"/>
          <w:spacing w:val="0"/>
          <w:sz w:val="22"/>
          <w:szCs w:val="22"/>
        </w:rPr>
        <w:t>.</w:t>
      </w:r>
    </w:p>
    <w:p w14:paraId="549AD333" w14:textId="77777777" w:rsidR="000B7D01" w:rsidRPr="00635312" w:rsidRDefault="000B7D01" w:rsidP="00481A98">
      <w:pPr>
        <w:ind w:left="0"/>
        <w:jc w:val="both"/>
        <w:rPr>
          <w:rFonts w:asciiTheme="minorHAnsi" w:hAnsiTheme="minorHAnsi" w:cstheme="minorHAnsi"/>
          <w:bCs/>
          <w:sz w:val="22"/>
          <w:szCs w:val="22"/>
        </w:rPr>
      </w:pPr>
    </w:p>
    <w:p w14:paraId="52A5304E" w14:textId="77777777" w:rsidR="000B7E68" w:rsidRPr="00635312" w:rsidRDefault="006662F2" w:rsidP="00481A98">
      <w:pPr>
        <w:pStyle w:val="Heading3"/>
        <w:numPr>
          <w:ilvl w:val="0"/>
          <w:numId w:val="0"/>
        </w:numPr>
        <w:ind w:left="360" w:hanging="360"/>
        <w:jc w:val="both"/>
        <w:rPr>
          <w:rFonts w:asciiTheme="minorHAnsi" w:hAnsiTheme="minorHAnsi" w:cstheme="minorHAnsi"/>
          <w:sz w:val="22"/>
          <w:szCs w:val="22"/>
        </w:rPr>
      </w:pPr>
      <w:r w:rsidRPr="00635312">
        <w:rPr>
          <w:rFonts w:asciiTheme="minorHAnsi" w:hAnsiTheme="minorHAnsi" w:cstheme="minorHAnsi"/>
          <w:sz w:val="22"/>
          <w:szCs w:val="22"/>
        </w:rPr>
        <w:t>Administrative information</w:t>
      </w:r>
    </w:p>
    <w:p w14:paraId="263B05F1" w14:textId="77777777" w:rsidR="005074F7" w:rsidRPr="00635312" w:rsidRDefault="005074F7" w:rsidP="00481A98">
      <w:pPr>
        <w:jc w:val="both"/>
        <w:rPr>
          <w:rFonts w:asciiTheme="minorHAnsi" w:hAnsiTheme="minorHAnsi" w:cstheme="minorHAnsi"/>
          <w:sz w:val="22"/>
          <w:szCs w:val="22"/>
        </w:rPr>
      </w:pPr>
    </w:p>
    <w:p w14:paraId="415FADB7" w14:textId="77777777" w:rsidR="00E45A6E" w:rsidRPr="00635312" w:rsidRDefault="000B7E68" w:rsidP="00481A98">
      <w:pPr>
        <w:numPr>
          <w:ilvl w:val="0"/>
          <w:numId w:val="20"/>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It is the intent of this RFP to secure competitive </w:t>
      </w:r>
      <w:r w:rsidR="00117D85" w:rsidRPr="00635312">
        <w:rPr>
          <w:rFonts w:asciiTheme="minorHAnsi" w:eastAsia="Calibri" w:hAnsiTheme="minorHAnsi" w:cstheme="minorHAnsi"/>
          <w:spacing w:val="0"/>
          <w:sz w:val="22"/>
          <w:szCs w:val="22"/>
        </w:rPr>
        <w:t>proposals from</w:t>
      </w:r>
      <w:r w:rsidR="00D557FC" w:rsidRPr="00635312">
        <w:rPr>
          <w:rFonts w:asciiTheme="minorHAnsi" w:eastAsia="Calibri" w:hAnsiTheme="minorHAnsi" w:cstheme="minorHAnsi"/>
          <w:spacing w:val="0"/>
          <w:sz w:val="22"/>
          <w:szCs w:val="22"/>
        </w:rPr>
        <w:t xml:space="preserve"> capable printing services provider</w:t>
      </w:r>
      <w:r w:rsidR="007871CF" w:rsidRPr="00635312">
        <w:rPr>
          <w:rFonts w:asciiTheme="minorHAnsi" w:eastAsia="Calibri" w:hAnsiTheme="minorHAnsi" w:cstheme="minorHAnsi"/>
          <w:spacing w:val="0"/>
          <w:sz w:val="22"/>
          <w:szCs w:val="22"/>
        </w:rPr>
        <w:t>s</w:t>
      </w:r>
      <w:r w:rsidR="00D97F97" w:rsidRPr="00635312">
        <w:rPr>
          <w:rFonts w:asciiTheme="minorHAnsi" w:eastAsia="Calibri" w:hAnsiTheme="minorHAnsi" w:cstheme="minorHAnsi"/>
          <w:spacing w:val="0"/>
          <w:sz w:val="22"/>
          <w:szCs w:val="22"/>
        </w:rPr>
        <w:t xml:space="preserve"> to</w:t>
      </w:r>
      <w:r w:rsidR="00D557FC" w:rsidRPr="00635312">
        <w:rPr>
          <w:rFonts w:asciiTheme="minorHAnsi" w:eastAsia="Calibri" w:hAnsiTheme="minorHAnsi" w:cstheme="minorHAnsi"/>
          <w:spacing w:val="0"/>
          <w:sz w:val="22"/>
          <w:szCs w:val="22"/>
        </w:rPr>
        <w:t xml:space="preserve"> provide printing s</w:t>
      </w:r>
      <w:r w:rsidR="009220A1" w:rsidRPr="00635312">
        <w:rPr>
          <w:rFonts w:asciiTheme="minorHAnsi" w:eastAsia="Calibri" w:hAnsiTheme="minorHAnsi" w:cstheme="minorHAnsi"/>
          <w:spacing w:val="0"/>
          <w:sz w:val="22"/>
          <w:szCs w:val="22"/>
        </w:rPr>
        <w:t>ervices to Mala</w:t>
      </w:r>
      <w:r w:rsidR="00117D85" w:rsidRPr="00635312">
        <w:rPr>
          <w:rFonts w:asciiTheme="minorHAnsi" w:eastAsia="Calibri" w:hAnsiTheme="minorHAnsi" w:cstheme="minorHAnsi"/>
          <w:spacing w:val="0"/>
          <w:sz w:val="22"/>
          <w:szCs w:val="22"/>
        </w:rPr>
        <w:t>ria Consortium Nigeria</w:t>
      </w:r>
      <w:r w:rsidR="00D557FC" w:rsidRPr="00635312">
        <w:rPr>
          <w:rFonts w:asciiTheme="minorHAnsi" w:eastAsia="Calibri" w:hAnsiTheme="minorHAnsi" w:cstheme="minorHAnsi"/>
          <w:spacing w:val="0"/>
          <w:sz w:val="22"/>
          <w:szCs w:val="22"/>
        </w:rPr>
        <w:t>.</w:t>
      </w:r>
      <w:r w:rsidR="00363FB7" w:rsidRPr="00635312">
        <w:rPr>
          <w:rFonts w:asciiTheme="minorHAnsi" w:eastAsia="Calibri" w:hAnsiTheme="minorHAnsi" w:cstheme="minorHAnsi"/>
          <w:spacing w:val="0"/>
          <w:sz w:val="22"/>
          <w:szCs w:val="22"/>
        </w:rPr>
        <w:t xml:space="preserve"> </w:t>
      </w:r>
    </w:p>
    <w:p w14:paraId="0E98240B" w14:textId="77777777" w:rsidR="00117D85" w:rsidRPr="00635312" w:rsidRDefault="00117D85" w:rsidP="00481A98">
      <w:pPr>
        <w:ind w:left="360"/>
        <w:jc w:val="both"/>
        <w:rPr>
          <w:rFonts w:asciiTheme="minorHAnsi" w:eastAsia="Calibri" w:hAnsiTheme="minorHAnsi" w:cstheme="minorHAnsi"/>
          <w:spacing w:val="0"/>
          <w:sz w:val="22"/>
          <w:szCs w:val="22"/>
        </w:rPr>
      </w:pPr>
    </w:p>
    <w:p w14:paraId="7DAB764F" w14:textId="77777777" w:rsidR="00117D85" w:rsidRPr="00635312" w:rsidRDefault="00117D85" w:rsidP="00481A98">
      <w:pPr>
        <w:numPr>
          <w:ilvl w:val="0"/>
          <w:numId w:val="20"/>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This RFP </w:t>
      </w:r>
      <w:proofErr w:type="gramStart"/>
      <w:r w:rsidRPr="00635312">
        <w:rPr>
          <w:rFonts w:asciiTheme="minorHAnsi" w:eastAsia="Calibri" w:hAnsiTheme="minorHAnsi" w:cstheme="minorHAnsi"/>
          <w:spacing w:val="0"/>
          <w:sz w:val="22"/>
          <w:szCs w:val="22"/>
        </w:rPr>
        <w:t>includes;</w:t>
      </w:r>
      <w:proofErr w:type="gramEnd"/>
    </w:p>
    <w:p w14:paraId="35E6BD5F" w14:textId="77777777" w:rsidR="00117D85" w:rsidRPr="00635312" w:rsidRDefault="00117D85" w:rsidP="00481A98">
      <w:pPr>
        <w:ind w:left="360"/>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i)</w:t>
      </w:r>
      <w:r w:rsidRPr="00635312">
        <w:rPr>
          <w:rFonts w:asciiTheme="minorHAnsi" w:eastAsia="Calibri" w:hAnsiTheme="minorHAnsi" w:cstheme="minorHAnsi"/>
          <w:spacing w:val="0"/>
          <w:sz w:val="22"/>
          <w:szCs w:val="22"/>
        </w:rPr>
        <w:tab/>
        <w:t xml:space="preserve">The RFP </w:t>
      </w:r>
      <w:proofErr w:type="gramStart"/>
      <w:r w:rsidRPr="00635312">
        <w:rPr>
          <w:rFonts w:asciiTheme="minorHAnsi" w:eastAsia="Calibri" w:hAnsiTheme="minorHAnsi" w:cstheme="minorHAnsi"/>
          <w:spacing w:val="0"/>
          <w:sz w:val="22"/>
          <w:szCs w:val="22"/>
        </w:rPr>
        <w:t>document</w:t>
      </w:r>
      <w:proofErr w:type="gramEnd"/>
    </w:p>
    <w:p w14:paraId="6FFBA4F9" w14:textId="77777777" w:rsidR="00117D85" w:rsidRPr="00635312" w:rsidRDefault="00117D85" w:rsidP="00481A98">
      <w:pPr>
        <w:ind w:left="360"/>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ii)</w:t>
      </w:r>
      <w:r w:rsidRPr="00635312">
        <w:rPr>
          <w:rFonts w:asciiTheme="minorHAnsi" w:eastAsia="Calibri" w:hAnsiTheme="minorHAnsi" w:cstheme="minorHAnsi"/>
          <w:spacing w:val="0"/>
          <w:sz w:val="22"/>
          <w:szCs w:val="22"/>
        </w:rPr>
        <w:tab/>
        <w:t>The Bidder Response Document (BRD)</w:t>
      </w:r>
    </w:p>
    <w:p w14:paraId="23F4DEE4" w14:textId="77777777" w:rsidR="00E45A6E" w:rsidRPr="00635312" w:rsidRDefault="00E45A6E" w:rsidP="00481A98">
      <w:pPr>
        <w:ind w:left="360"/>
        <w:jc w:val="both"/>
        <w:rPr>
          <w:rFonts w:asciiTheme="minorHAnsi" w:eastAsia="Calibri" w:hAnsiTheme="minorHAnsi" w:cstheme="minorHAnsi"/>
          <w:spacing w:val="0"/>
          <w:sz w:val="22"/>
          <w:szCs w:val="22"/>
        </w:rPr>
      </w:pPr>
    </w:p>
    <w:p w14:paraId="0417A32E" w14:textId="6288D910" w:rsidR="003E7222" w:rsidRPr="00635312" w:rsidRDefault="00117D85" w:rsidP="00481A98">
      <w:pPr>
        <w:numPr>
          <w:ilvl w:val="0"/>
          <w:numId w:val="20"/>
        </w:numPr>
        <w:jc w:val="both"/>
        <w:rPr>
          <w:rFonts w:asciiTheme="minorHAnsi" w:eastAsia="Calibri" w:hAnsiTheme="minorHAnsi" w:cstheme="minorHAnsi"/>
          <w:spacing w:val="0"/>
          <w:sz w:val="22"/>
          <w:szCs w:val="22"/>
        </w:rPr>
      </w:pPr>
      <w:r w:rsidRPr="00635312">
        <w:rPr>
          <w:rFonts w:asciiTheme="minorHAnsi" w:hAnsiTheme="minorHAnsi" w:cstheme="minorHAnsi"/>
          <w:sz w:val="22"/>
          <w:szCs w:val="22"/>
        </w:rPr>
        <w:t xml:space="preserve">Vendors shall submit offers electronically to </w:t>
      </w:r>
      <w:hyperlink r:id="rId13" w:history="1">
        <w:r w:rsidRPr="00635312">
          <w:rPr>
            <w:rStyle w:val="Hyperlink"/>
            <w:rFonts w:asciiTheme="minorHAnsi" w:hAnsiTheme="minorHAnsi" w:cstheme="minorHAnsi"/>
            <w:sz w:val="22"/>
            <w:szCs w:val="22"/>
          </w:rPr>
          <w:t>tenders@malariaconsortium.org</w:t>
        </w:r>
      </w:hyperlink>
      <w:r w:rsidRPr="00635312">
        <w:rPr>
          <w:rFonts w:asciiTheme="minorHAnsi" w:hAnsiTheme="minorHAnsi" w:cstheme="minorHAnsi"/>
          <w:sz w:val="22"/>
          <w:szCs w:val="22"/>
        </w:rPr>
        <w:t xml:space="preserve"> </w:t>
      </w:r>
      <w:r w:rsidR="008866DF" w:rsidRPr="00635312">
        <w:rPr>
          <w:rFonts w:asciiTheme="minorHAnsi" w:hAnsiTheme="minorHAnsi" w:cstheme="minorHAnsi"/>
          <w:sz w:val="22"/>
          <w:szCs w:val="22"/>
        </w:rPr>
        <w:t xml:space="preserve">and in the subject field </w:t>
      </w:r>
      <w:r w:rsidR="00A72FD1" w:rsidRPr="00635312">
        <w:rPr>
          <w:rFonts w:asciiTheme="minorHAnsi" w:hAnsiTheme="minorHAnsi" w:cstheme="minorHAnsi"/>
          <w:sz w:val="22"/>
          <w:szCs w:val="22"/>
        </w:rPr>
        <w:t>of the email reference</w:t>
      </w:r>
      <w:r w:rsidR="008866DF" w:rsidRPr="00635312">
        <w:rPr>
          <w:rFonts w:asciiTheme="minorHAnsi" w:hAnsiTheme="minorHAnsi" w:cstheme="minorHAnsi"/>
          <w:sz w:val="22"/>
          <w:szCs w:val="22"/>
        </w:rPr>
        <w:t xml:space="preserve"> the following </w:t>
      </w:r>
      <w:r w:rsidR="00056F13" w:rsidRPr="00056F13">
        <w:rPr>
          <w:rFonts w:asciiTheme="minorHAnsi" w:hAnsiTheme="minorHAnsi" w:cstheme="minorHAnsi"/>
          <w:b/>
          <w:sz w:val="22"/>
          <w:szCs w:val="22"/>
        </w:rPr>
        <w:t>MC-NG-SMC-ABJ-2023-01</w:t>
      </w:r>
      <w:r w:rsidR="002A6321">
        <w:rPr>
          <w:rFonts w:asciiTheme="minorHAnsi" w:hAnsiTheme="minorHAnsi" w:cstheme="minorHAnsi"/>
          <w:b/>
          <w:sz w:val="22"/>
          <w:szCs w:val="22"/>
        </w:rPr>
        <w:t>1</w:t>
      </w:r>
      <w:r w:rsidR="00056F13" w:rsidRPr="00056F13">
        <w:rPr>
          <w:rFonts w:asciiTheme="minorHAnsi" w:hAnsiTheme="minorHAnsi" w:cstheme="minorHAnsi"/>
          <w:b/>
          <w:sz w:val="22"/>
          <w:szCs w:val="22"/>
        </w:rPr>
        <w:t>-TOOLS</w:t>
      </w:r>
      <w:r w:rsidR="00AC24EB" w:rsidRPr="00635312">
        <w:rPr>
          <w:rFonts w:asciiTheme="minorHAnsi" w:hAnsiTheme="minorHAnsi" w:cstheme="minorHAnsi"/>
          <w:b/>
          <w:sz w:val="22"/>
          <w:szCs w:val="22"/>
        </w:rPr>
        <w:t>.</w:t>
      </w:r>
    </w:p>
    <w:p w14:paraId="19DBC0BA" w14:textId="77777777" w:rsidR="003E7222" w:rsidRPr="00635312" w:rsidRDefault="003E7222" w:rsidP="00481A98">
      <w:pPr>
        <w:ind w:left="0"/>
        <w:jc w:val="both"/>
        <w:rPr>
          <w:rFonts w:asciiTheme="minorHAnsi" w:eastAsia="Calibri" w:hAnsiTheme="minorHAnsi" w:cstheme="minorHAnsi"/>
          <w:spacing w:val="0"/>
          <w:sz w:val="22"/>
          <w:szCs w:val="22"/>
        </w:rPr>
      </w:pPr>
    </w:p>
    <w:p w14:paraId="1E7D6F12" w14:textId="5D7C33DB" w:rsidR="003E7222" w:rsidRPr="00635312" w:rsidRDefault="000B7E68" w:rsidP="00481A98">
      <w:pPr>
        <w:numPr>
          <w:ilvl w:val="0"/>
          <w:numId w:val="20"/>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Bids must be received by</w:t>
      </w:r>
      <w:r w:rsidRPr="00635312">
        <w:rPr>
          <w:rFonts w:asciiTheme="minorHAnsi" w:hAnsiTheme="minorHAnsi" w:cstheme="minorHAnsi"/>
          <w:sz w:val="22"/>
          <w:szCs w:val="22"/>
        </w:rPr>
        <w:t xml:space="preserve"> </w:t>
      </w:r>
      <w:r w:rsidR="00F84EA2">
        <w:rPr>
          <w:rFonts w:asciiTheme="minorHAnsi" w:hAnsiTheme="minorHAnsi" w:cstheme="minorHAnsi"/>
          <w:b/>
          <w:bCs/>
          <w:sz w:val="22"/>
          <w:szCs w:val="22"/>
        </w:rPr>
        <w:t>Mon</w:t>
      </w:r>
      <w:r w:rsidR="009420C4" w:rsidRPr="00635312">
        <w:rPr>
          <w:rFonts w:asciiTheme="minorHAnsi" w:hAnsiTheme="minorHAnsi" w:cstheme="minorHAnsi"/>
          <w:b/>
          <w:bCs/>
          <w:sz w:val="22"/>
          <w:szCs w:val="22"/>
        </w:rPr>
        <w:t>day</w:t>
      </w:r>
      <w:r w:rsidR="00D557FC" w:rsidRPr="00635312">
        <w:rPr>
          <w:rFonts w:asciiTheme="minorHAnsi" w:hAnsiTheme="minorHAnsi" w:cstheme="minorHAnsi"/>
          <w:b/>
          <w:bCs/>
          <w:sz w:val="22"/>
          <w:szCs w:val="22"/>
        </w:rPr>
        <w:t xml:space="preserve"> </w:t>
      </w:r>
      <w:r w:rsidR="00056F13">
        <w:rPr>
          <w:rFonts w:asciiTheme="minorHAnsi" w:hAnsiTheme="minorHAnsi" w:cstheme="minorHAnsi"/>
          <w:b/>
          <w:bCs/>
          <w:sz w:val="22"/>
          <w:szCs w:val="22"/>
        </w:rPr>
        <w:t>2</w:t>
      </w:r>
      <w:r w:rsidR="00F84EA2">
        <w:rPr>
          <w:rFonts w:asciiTheme="minorHAnsi" w:hAnsiTheme="minorHAnsi" w:cstheme="minorHAnsi"/>
          <w:b/>
          <w:bCs/>
          <w:sz w:val="22"/>
          <w:szCs w:val="22"/>
        </w:rPr>
        <w:t>9</w:t>
      </w:r>
      <w:r w:rsidR="00635312" w:rsidRPr="00635312">
        <w:rPr>
          <w:rFonts w:asciiTheme="minorHAnsi" w:hAnsiTheme="minorHAnsi" w:cstheme="minorHAnsi"/>
          <w:b/>
          <w:bCs/>
          <w:sz w:val="22"/>
          <w:szCs w:val="22"/>
          <w:vertAlign w:val="superscript"/>
        </w:rPr>
        <w:t>th</w:t>
      </w:r>
      <w:r w:rsidR="009420C4" w:rsidRPr="00635312">
        <w:rPr>
          <w:rFonts w:asciiTheme="minorHAnsi" w:hAnsiTheme="minorHAnsi" w:cstheme="minorHAnsi"/>
          <w:b/>
          <w:bCs/>
          <w:sz w:val="22"/>
          <w:szCs w:val="22"/>
        </w:rPr>
        <w:t xml:space="preserve"> </w:t>
      </w:r>
      <w:r w:rsidR="00056F13">
        <w:rPr>
          <w:rFonts w:asciiTheme="minorHAnsi" w:hAnsiTheme="minorHAnsi" w:cstheme="minorHAnsi"/>
          <w:b/>
          <w:bCs/>
          <w:sz w:val="22"/>
          <w:szCs w:val="22"/>
        </w:rPr>
        <w:t>Ma</w:t>
      </w:r>
      <w:r w:rsidR="0097216B" w:rsidRPr="00635312">
        <w:rPr>
          <w:rFonts w:asciiTheme="minorHAnsi" w:hAnsiTheme="minorHAnsi" w:cstheme="minorHAnsi"/>
          <w:b/>
          <w:bCs/>
          <w:sz w:val="22"/>
          <w:szCs w:val="22"/>
        </w:rPr>
        <w:t>y</w:t>
      </w:r>
      <w:r w:rsidR="008866DF" w:rsidRPr="00635312">
        <w:rPr>
          <w:rFonts w:asciiTheme="minorHAnsi" w:hAnsiTheme="minorHAnsi" w:cstheme="minorHAnsi"/>
          <w:b/>
          <w:bCs/>
          <w:sz w:val="22"/>
          <w:szCs w:val="22"/>
        </w:rPr>
        <w:t xml:space="preserve"> 202</w:t>
      </w:r>
      <w:r w:rsidR="00056F13">
        <w:rPr>
          <w:rFonts w:asciiTheme="minorHAnsi" w:hAnsiTheme="minorHAnsi" w:cstheme="minorHAnsi"/>
          <w:b/>
          <w:bCs/>
          <w:sz w:val="22"/>
          <w:szCs w:val="22"/>
        </w:rPr>
        <w:t>3</w:t>
      </w:r>
      <w:r w:rsidR="00C226B2" w:rsidRPr="00635312">
        <w:rPr>
          <w:rFonts w:asciiTheme="minorHAnsi" w:hAnsiTheme="minorHAnsi" w:cstheme="minorHAnsi"/>
          <w:b/>
          <w:bCs/>
          <w:sz w:val="22"/>
          <w:szCs w:val="22"/>
        </w:rPr>
        <w:t xml:space="preserve"> a</w:t>
      </w:r>
      <w:r w:rsidR="003327FD" w:rsidRPr="00635312">
        <w:rPr>
          <w:rFonts w:asciiTheme="minorHAnsi" w:hAnsiTheme="minorHAnsi" w:cstheme="minorHAnsi"/>
          <w:b/>
          <w:bCs/>
          <w:sz w:val="22"/>
          <w:szCs w:val="22"/>
        </w:rPr>
        <w:t xml:space="preserve">t 17:00 (5pm). </w:t>
      </w:r>
      <w:r w:rsidR="00781C7A" w:rsidRPr="00635312">
        <w:rPr>
          <w:rFonts w:asciiTheme="minorHAnsi" w:hAnsiTheme="minorHAnsi" w:cstheme="minorHAnsi"/>
          <w:sz w:val="22"/>
          <w:szCs w:val="22"/>
        </w:rPr>
        <w:t>Bids</w:t>
      </w:r>
      <w:r w:rsidR="00413EE3" w:rsidRPr="00635312">
        <w:rPr>
          <w:rFonts w:asciiTheme="minorHAnsi" w:hAnsiTheme="minorHAnsi" w:cstheme="minorHAnsi"/>
          <w:sz w:val="22"/>
          <w:szCs w:val="22"/>
        </w:rPr>
        <w:t xml:space="preserve"> submitted after the deadline will </w:t>
      </w:r>
      <w:r w:rsidR="0066337B" w:rsidRPr="00635312">
        <w:rPr>
          <w:rFonts w:asciiTheme="minorHAnsi" w:hAnsiTheme="minorHAnsi" w:cstheme="minorHAnsi"/>
          <w:b/>
          <w:sz w:val="22"/>
          <w:szCs w:val="22"/>
        </w:rPr>
        <w:t>NOT</w:t>
      </w:r>
      <w:r w:rsidR="0066337B" w:rsidRPr="00635312">
        <w:rPr>
          <w:rFonts w:asciiTheme="minorHAnsi" w:hAnsiTheme="minorHAnsi" w:cstheme="minorHAnsi"/>
          <w:sz w:val="22"/>
          <w:szCs w:val="22"/>
        </w:rPr>
        <w:t xml:space="preserve"> </w:t>
      </w:r>
      <w:r w:rsidR="00413EE3" w:rsidRPr="00635312">
        <w:rPr>
          <w:rFonts w:asciiTheme="minorHAnsi" w:hAnsiTheme="minorHAnsi" w:cstheme="minorHAnsi"/>
          <w:sz w:val="22"/>
          <w:szCs w:val="22"/>
        </w:rPr>
        <w:t>be accepted.</w:t>
      </w:r>
    </w:p>
    <w:p w14:paraId="4D1AD4AA" w14:textId="77777777" w:rsidR="003E7222" w:rsidRPr="00635312" w:rsidRDefault="003E7222" w:rsidP="00481A98">
      <w:pPr>
        <w:ind w:left="360"/>
        <w:jc w:val="both"/>
        <w:rPr>
          <w:rFonts w:asciiTheme="minorHAnsi" w:hAnsiTheme="minorHAnsi" w:cstheme="minorHAnsi"/>
          <w:sz w:val="22"/>
          <w:szCs w:val="22"/>
        </w:rPr>
      </w:pPr>
    </w:p>
    <w:p w14:paraId="195D5068" w14:textId="1D861838" w:rsidR="003E7222" w:rsidRPr="00635312" w:rsidRDefault="003E7222" w:rsidP="00A72FD1">
      <w:pPr>
        <w:numPr>
          <w:ilvl w:val="0"/>
          <w:numId w:val="20"/>
        </w:numPr>
        <w:rPr>
          <w:rFonts w:asciiTheme="minorHAnsi" w:hAnsiTheme="minorHAnsi" w:cstheme="minorHAnsi"/>
          <w:sz w:val="22"/>
          <w:szCs w:val="22"/>
        </w:rPr>
      </w:pPr>
      <w:r w:rsidRPr="00635312">
        <w:rPr>
          <w:rFonts w:asciiTheme="minorHAnsi" w:eastAsia="Calibri" w:hAnsiTheme="minorHAnsi" w:cstheme="minorHAnsi"/>
          <w:spacing w:val="0"/>
          <w:sz w:val="22"/>
          <w:szCs w:val="22"/>
        </w:rPr>
        <w:t xml:space="preserve">Questions must be sent by email to </w:t>
      </w:r>
      <w:hyperlink r:id="rId14" w:history="1">
        <w:r w:rsidRPr="00635312">
          <w:rPr>
            <w:rStyle w:val="Hyperlink"/>
            <w:rFonts w:asciiTheme="minorHAnsi" w:eastAsia="Calibri" w:hAnsiTheme="minorHAnsi" w:cstheme="minorHAnsi"/>
            <w:spacing w:val="0"/>
            <w:sz w:val="22"/>
            <w:szCs w:val="22"/>
          </w:rPr>
          <w:t>tenders@malariaconsortium.org</w:t>
        </w:r>
      </w:hyperlink>
      <w:r w:rsidRPr="00635312">
        <w:rPr>
          <w:rFonts w:asciiTheme="minorHAnsi" w:eastAsia="Calibri" w:hAnsiTheme="minorHAnsi" w:cstheme="minorHAnsi"/>
          <w:spacing w:val="0"/>
          <w:sz w:val="22"/>
          <w:szCs w:val="22"/>
        </w:rPr>
        <w:t xml:space="preserve"> with the following bid reference in the subject: </w:t>
      </w:r>
      <w:r w:rsidRPr="00635312">
        <w:rPr>
          <w:rFonts w:asciiTheme="minorHAnsi" w:eastAsia="Calibri" w:hAnsiTheme="minorHAnsi" w:cstheme="minorHAnsi"/>
          <w:b/>
          <w:spacing w:val="0"/>
          <w:sz w:val="22"/>
          <w:szCs w:val="22"/>
        </w:rPr>
        <w:t>‘</w:t>
      </w:r>
      <w:r w:rsidR="00056F13" w:rsidRPr="00056F13">
        <w:rPr>
          <w:rFonts w:asciiTheme="minorHAnsi" w:hAnsiTheme="minorHAnsi" w:cstheme="minorHAnsi"/>
          <w:b/>
          <w:sz w:val="22"/>
          <w:szCs w:val="22"/>
        </w:rPr>
        <w:t>MC-NG-SMC-ABJ-2023-01</w:t>
      </w:r>
      <w:r w:rsidR="002A6321">
        <w:rPr>
          <w:rFonts w:asciiTheme="minorHAnsi" w:hAnsiTheme="minorHAnsi" w:cstheme="minorHAnsi"/>
          <w:b/>
          <w:sz w:val="22"/>
          <w:szCs w:val="22"/>
        </w:rPr>
        <w:t>1</w:t>
      </w:r>
      <w:r w:rsidR="00056F13" w:rsidRPr="00056F13">
        <w:rPr>
          <w:rFonts w:asciiTheme="minorHAnsi" w:hAnsiTheme="minorHAnsi" w:cstheme="minorHAnsi"/>
          <w:b/>
          <w:sz w:val="22"/>
          <w:szCs w:val="22"/>
        </w:rPr>
        <w:t>-TOOLS</w:t>
      </w:r>
      <w:r w:rsidR="00056F13">
        <w:rPr>
          <w:rFonts w:asciiTheme="minorHAnsi" w:eastAsia="Calibri" w:hAnsiTheme="minorHAnsi" w:cstheme="minorHAnsi"/>
          <w:b/>
          <w:spacing w:val="0"/>
          <w:sz w:val="22"/>
          <w:szCs w:val="22"/>
        </w:rPr>
        <w:t>-</w:t>
      </w:r>
      <w:r w:rsidRPr="00635312">
        <w:rPr>
          <w:rFonts w:asciiTheme="minorHAnsi" w:eastAsia="Calibri" w:hAnsiTheme="minorHAnsi" w:cstheme="minorHAnsi"/>
          <w:b/>
          <w:spacing w:val="0"/>
          <w:sz w:val="22"/>
          <w:szCs w:val="22"/>
        </w:rPr>
        <w:t>Question’</w:t>
      </w:r>
      <w:r w:rsidR="00A72FD1" w:rsidRPr="00635312">
        <w:rPr>
          <w:rFonts w:asciiTheme="minorHAnsi" w:eastAsia="Calibri" w:hAnsiTheme="minorHAnsi" w:cstheme="minorHAnsi"/>
          <w:b/>
          <w:spacing w:val="0"/>
          <w:sz w:val="22"/>
          <w:szCs w:val="22"/>
        </w:rPr>
        <w:t xml:space="preserve">. </w:t>
      </w:r>
      <w:r w:rsidR="00A72FD1" w:rsidRPr="00635312">
        <w:rPr>
          <w:rFonts w:asciiTheme="minorHAnsi" w:hAnsiTheme="minorHAnsi" w:cstheme="minorHAnsi"/>
          <w:spacing w:val="0"/>
          <w:sz w:val="22"/>
          <w:szCs w:val="22"/>
        </w:rPr>
        <w:t>All quest</w:t>
      </w:r>
      <w:r w:rsidR="0089669D" w:rsidRPr="00635312">
        <w:rPr>
          <w:rFonts w:asciiTheme="minorHAnsi" w:hAnsiTheme="minorHAnsi" w:cstheme="minorHAnsi"/>
          <w:spacing w:val="0"/>
          <w:sz w:val="22"/>
          <w:szCs w:val="22"/>
        </w:rPr>
        <w:t xml:space="preserve">ions must be sent in latest by </w:t>
      </w:r>
      <w:r w:rsidR="00F84EA2">
        <w:rPr>
          <w:rFonts w:asciiTheme="minorHAnsi" w:hAnsiTheme="minorHAnsi" w:cstheme="minorHAnsi"/>
          <w:spacing w:val="0"/>
          <w:sz w:val="22"/>
          <w:szCs w:val="22"/>
        </w:rPr>
        <w:t>Mon</w:t>
      </w:r>
      <w:r w:rsidR="00CB2717" w:rsidRPr="00635312">
        <w:rPr>
          <w:rFonts w:asciiTheme="minorHAnsi" w:hAnsiTheme="minorHAnsi" w:cstheme="minorHAnsi"/>
          <w:spacing w:val="0"/>
          <w:sz w:val="22"/>
          <w:szCs w:val="22"/>
        </w:rPr>
        <w:t xml:space="preserve">day, </w:t>
      </w:r>
      <w:r w:rsidR="00F84EA2">
        <w:rPr>
          <w:rFonts w:asciiTheme="minorHAnsi" w:hAnsiTheme="minorHAnsi" w:cstheme="minorHAnsi"/>
          <w:spacing w:val="0"/>
          <w:sz w:val="22"/>
          <w:szCs w:val="22"/>
        </w:rPr>
        <w:t>22</w:t>
      </w:r>
      <w:r w:rsidR="00F84EA2" w:rsidRPr="00F84EA2">
        <w:rPr>
          <w:rFonts w:asciiTheme="minorHAnsi" w:hAnsiTheme="minorHAnsi" w:cstheme="minorHAnsi"/>
          <w:spacing w:val="0"/>
          <w:sz w:val="22"/>
          <w:szCs w:val="22"/>
          <w:vertAlign w:val="superscript"/>
        </w:rPr>
        <w:t>nd</w:t>
      </w:r>
      <w:r w:rsidR="00F84EA2">
        <w:rPr>
          <w:rFonts w:asciiTheme="minorHAnsi" w:hAnsiTheme="minorHAnsi" w:cstheme="minorHAnsi"/>
          <w:spacing w:val="0"/>
          <w:sz w:val="22"/>
          <w:szCs w:val="22"/>
        </w:rPr>
        <w:t xml:space="preserve"> </w:t>
      </w:r>
      <w:r w:rsidR="00A20641">
        <w:rPr>
          <w:rFonts w:asciiTheme="minorHAnsi" w:hAnsiTheme="minorHAnsi" w:cstheme="minorHAnsi"/>
          <w:spacing w:val="0"/>
          <w:sz w:val="22"/>
          <w:szCs w:val="22"/>
        </w:rPr>
        <w:t>Ma</w:t>
      </w:r>
      <w:r w:rsidR="0097216B" w:rsidRPr="00635312">
        <w:rPr>
          <w:rFonts w:asciiTheme="minorHAnsi" w:hAnsiTheme="minorHAnsi" w:cstheme="minorHAnsi"/>
          <w:spacing w:val="0"/>
          <w:sz w:val="22"/>
          <w:szCs w:val="22"/>
        </w:rPr>
        <w:t>y</w:t>
      </w:r>
      <w:r w:rsidR="00A72FD1" w:rsidRPr="00635312">
        <w:rPr>
          <w:rFonts w:asciiTheme="minorHAnsi" w:hAnsiTheme="minorHAnsi" w:cstheme="minorHAnsi"/>
          <w:spacing w:val="0"/>
          <w:sz w:val="22"/>
          <w:szCs w:val="22"/>
        </w:rPr>
        <w:t xml:space="preserve"> 202</w:t>
      </w:r>
      <w:r w:rsidR="00A20641">
        <w:rPr>
          <w:rFonts w:asciiTheme="minorHAnsi" w:hAnsiTheme="minorHAnsi" w:cstheme="minorHAnsi"/>
          <w:spacing w:val="0"/>
          <w:sz w:val="22"/>
          <w:szCs w:val="22"/>
        </w:rPr>
        <w:t>3</w:t>
      </w:r>
      <w:r w:rsidR="00A72FD1" w:rsidRPr="00635312">
        <w:rPr>
          <w:rFonts w:asciiTheme="minorHAnsi" w:hAnsiTheme="minorHAnsi" w:cstheme="minorHAnsi"/>
          <w:spacing w:val="0"/>
          <w:sz w:val="22"/>
          <w:szCs w:val="22"/>
        </w:rPr>
        <w:t xml:space="preserve"> at 5pm.</w:t>
      </w:r>
    </w:p>
    <w:p w14:paraId="2BE266AC" w14:textId="77777777" w:rsidR="00A72FD1" w:rsidRPr="00635312" w:rsidRDefault="00A72FD1" w:rsidP="00A72FD1">
      <w:pPr>
        <w:ind w:left="0"/>
        <w:rPr>
          <w:rFonts w:asciiTheme="minorHAnsi" w:hAnsiTheme="minorHAnsi" w:cstheme="minorHAnsi"/>
          <w:sz w:val="22"/>
          <w:szCs w:val="22"/>
        </w:rPr>
      </w:pPr>
    </w:p>
    <w:p w14:paraId="27899380" w14:textId="77777777" w:rsidR="003E7222" w:rsidRPr="00635312" w:rsidRDefault="0082621E" w:rsidP="00481A98">
      <w:pPr>
        <w:numPr>
          <w:ilvl w:val="0"/>
          <w:numId w:val="20"/>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M</w:t>
      </w:r>
      <w:r w:rsidR="00413EE3" w:rsidRPr="00635312">
        <w:rPr>
          <w:rFonts w:asciiTheme="minorHAnsi" w:eastAsia="Calibri" w:hAnsiTheme="minorHAnsi" w:cstheme="minorHAnsi"/>
          <w:spacing w:val="0"/>
          <w:sz w:val="22"/>
          <w:szCs w:val="22"/>
        </w:rPr>
        <w:t xml:space="preserve">alaria </w:t>
      </w:r>
      <w:r w:rsidR="001429B4" w:rsidRPr="00635312">
        <w:rPr>
          <w:rFonts w:asciiTheme="minorHAnsi" w:eastAsia="Calibri" w:hAnsiTheme="minorHAnsi" w:cstheme="minorHAnsi"/>
          <w:spacing w:val="0"/>
          <w:sz w:val="22"/>
          <w:szCs w:val="22"/>
        </w:rPr>
        <w:t>Consortium shall</w:t>
      </w:r>
      <w:r w:rsidR="000B7E68" w:rsidRPr="00635312">
        <w:rPr>
          <w:rFonts w:asciiTheme="minorHAnsi" w:eastAsia="Calibri" w:hAnsiTheme="minorHAnsi" w:cstheme="minorHAnsi"/>
          <w:spacing w:val="0"/>
          <w:sz w:val="22"/>
          <w:szCs w:val="22"/>
        </w:rPr>
        <w:t xml:space="preserve"> notify the winning </w:t>
      </w:r>
      <w:r w:rsidR="00E50C28" w:rsidRPr="00635312">
        <w:rPr>
          <w:rFonts w:asciiTheme="minorHAnsi" w:eastAsia="Calibri" w:hAnsiTheme="minorHAnsi" w:cstheme="minorHAnsi"/>
          <w:spacing w:val="0"/>
          <w:sz w:val="22"/>
          <w:szCs w:val="22"/>
        </w:rPr>
        <w:t xml:space="preserve">bidders </w:t>
      </w:r>
      <w:r w:rsidR="000B7E68" w:rsidRPr="00635312">
        <w:rPr>
          <w:rFonts w:asciiTheme="minorHAnsi" w:eastAsia="Calibri" w:hAnsiTheme="minorHAnsi" w:cstheme="minorHAnsi"/>
          <w:spacing w:val="0"/>
          <w:sz w:val="22"/>
          <w:szCs w:val="22"/>
        </w:rPr>
        <w:t>in writing</w:t>
      </w:r>
      <w:r w:rsidR="007871CF" w:rsidRPr="00635312">
        <w:rPr>
          <w:rFonts w:asciiTheme="minorHAnsi" w:eastAsia="Calibri" w:hAnsiTheme="minorHAnsi" w:cstheme="minorHAnsi"/>
          <w:spacing w:val="0"/>
          <w:sz w:val="22"/>
          <w:szCs w:val="22"/>
        </w:rPr>
        <w:t>.</w:t>
      </w:r>
      <w:r w:rsidR="00413EE3" w:rsidRPr="00635312">
        <w:rPr>
          <w:rFonts w:asciiTheme="minorHAnsi" w:eastAsia="Calibri" w:hAnsiTheme="minorHAnsi" w:cstheme="minorHAnsi"/>
          <w:spacing w:val="0"/>
          <w:sz w:val="22"/>
          <w:szCs w:val="22"/>
        </w:rPr>
        <w:t xml:space="preserve"> </w:t>
      </w:r>
      <w:r w:rsidRPr="00635312">
        <w:rPr>
          <w:rFonts w:asciiTheme="minorHAnsi" w:eastAsia="Calibri" w:hAnsiTheme="minorHAnsi" w:cstheme="minorHAnsi"/>
          <w:spacing w:val="0"/>
          <w:sz w:val="22"/>
          <w:szCs w:val="22"/>
        </w:rPr>
        <w:t>M</w:t>
      </w:r>
      <w:r w:rsidR="001429B4" w:rsidRPr="00635312">
        <w:rPr>
          <w:rFonts w:asciiTheme="minorHAnsi" w:eastAsia="Calibri" w:hAnsiTheme="minorHAnsi" w:cstheme="minorHAnsi"/>
          <w:spacing w:val="0"/>
          <w:sz w:val="22"/>
          <w:szCs w:val="22"/>
        </w:rPr>
        <w:t xml:space="preserve">alaria </w:t>
      </w:r>
      <w:r w:rsidRPr="00635312">
        <w:rPr>
          <w:rFonts w:asciiTheme="minorHAnsi" w:eastAsia="Calibri" w:hAnsiTheme="minorHAnsi" w:cstheme="minorHAnsi"/>
          <w:spacing w:val="0"/>
          <w:sz w:val="22"/>
          <w:szCs w:val="22"/>
        </w:rPr>
        <w:t>C</w:t>
      </w:r>
      <w:r w:rsidR="001429B4" w:rsidRPr="00635312">
        <w:rPr>
          <w:rFonts w:asciiTheme="minorHAnsi" w:eastAsia="Calibri" w:hAnsiTheme="minorHAnsi" w:cstheme="minorHAnsi"/>
          <w:spacing w:val="0"/>
          <w:sz w:val="22"/>
          <w:szCs w:val="22"/>
        </w:rPr>
        <w:t>onsortium</w:t>
      </w:r>
      <w:r w:rsidR="000B7E68" w:rsidRPr="00635312">
        <w:rPr>
          <w:rFonts w:asciiTheme="minorHAnsi" w:eastAsia="Calibri" w:hAnsiTheme="minorHAnsi" w:cstheme="minorHAnsi"/>
          <w:spacing w:val="0"/>
          <w:sz w:val="22"/>
          <w:szCs w:val="22"/>
        </w:rPr>
        <w:t xml:space="preserve"> is under no responsibility to release the identity or contract terms of the winning </w:t>
      </w:r>
      <w:r w:rsidR="001429B4" w:rsidRPr="00635312">
        <w:rPr>
          <w:rFonts w:asciiTheme="minorHAnsi" w:eastAsia="Calibri" w:hAnsiTheme="minorHAnsi" w:cstheme="minorHAnsi"/>
          <w:spacing w:val="0"/>
          <w:sz w:val="22"/>
          <w:szCs w:val="22"/>
        </w:rPr>
        <w:t>vendor</w:t>
      </w:r>
      <w:r w:rsidR="000B7E68" w:rsidRPr="00635312">
        <w:rPr>
          <w:rFonts w:asciiTheme="minorHAnsi" w:eastAsia="Calibri" w:hAnsiTheme="minorHAnsi" w:cstheme="minorHAnsi"/>
          <w:spacing w:val="0"/>
          <w:sz w:val="22"/>
          <w:szCs w:val="22"/>
        </w:rPr>
        <w:t>.</w:t>
      </w:r>
    </w:p>
    <w:p w14:paraId="5E174ED1" w14:textId="6D2154D2" w:rsidR="00EC14BD" w:rsidRPr="00635312" w:rsidRDefault="00EC14BD" w:rsidP="00481A98">
      <w:pPr>
        <w:ind w:left="0"/>
        <w:jc w:val="both"/>
        <w:rPr>
          <w:rFonts w:asciiTheme="minorHAnsi" w:eastAsia="Calibri" w:hAnsiTheme="minorHAnsi" w:cstheme="minorHAnsi"/>
          <w:sz w:val="22"/>
          <w:szCs w:val="22"/>
        </w:rPr>
      </w:pPr>
    </w:p>
    <w:p w14:paraId="3F379BFD" w14:textId="4F1413CC" w:rsidR="003E7222" w:rsidRPr="00635312" w:rsidRDefault="00981982" w:rsidP="00481A98">
      <w:pPr>
        <w:numPr>
          <w:ilvl w:val="0"/>
          <w:numId w:val="20"/>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M</w:t>
      </w:r>
      <w:r w:rsidR="00413EE3" w:rsidRPr="00635312">
        <w:rPr>
          <w:rFonts w:asciiTheme="minorHAnsi" w:eastAsia="Calibri" w:hAnsiTheme="minorHAnsi" w:cstheme="minorHAnsi"/>
          <w:spacing w:val="0"/>
          <w:sz w:val="22"/>
          <w:szCs w:val="22"/>
        </w:rPr>
        <w:t>alaria Consortium</w:t>
      </w:r>
      <w:r w:rsidR="000B7E68" w:rsidRPr="00635312">
        <w:rPr>
          <w:rFonts w:asciiTheme="minorHAnsi" w:eastAsia="Calibri" w:hAnsiTheme="minorHAnsi" w:cstheme="minorHAnsi"/>
          <w:spacing w:val="0"/>
          <w:sz w:val="22"/>
          <w:szCs w:val="22"/>
        </w:rPr>
        <w:t xml:space="preserve"> reserves the right to accept or reject any or all bids, and to accept the bid deemed to be in the best interest of </w:t>
      </w:r>
      <w:r w:rsidR="00413EE3" w:rsidRPr="00635312">
        <w:rPr>
          <w:rFonts w:asciiTheme="minorHAnsi" w:eastAsia="Calibri" w:hAnsiTheme="minorHAnsi" w:cstheme="minorHAnsi"/>
          <w:spacing w:val="0"/>
          <w:sz w:val="22"/>
          <w:szCs w:val="22"/>
        </w:rPr>
        <w:t xml:space="preserve">Malaria </w:t>
      </w:r>
      <w:r w:rsidR="009A1655" w:rsidRPr="00635312">
        <w:rPr>
          <w:rFonts w:asciiTheme="minorHAnsi" w:eastAsia="Calibri" w:hAnsiTheme="minorHAnsi" w:cstheme="minorHAnsi"/>
          <w:spacing w:val="0"/>
          <w:sz w:val="22"/>
          <w:szCs w:val="22"/>
        </w:rPr>
        <w:t>Consortium and</w:t>
      </w:r>
      <w:r w:rsidR="000B7E68" w:rsidRPr="00635312">
        <w:rPr>
          <w:rFonts w:asciiTheme="minorHAnsi" w:eastAsia="Calibri" w:hAnsiTheme="minorHAnsi" w:cstheme="minorHAnsi"/>
          <w:spacing w:val="0"/>
          <w:sz w:val="22"/>
          <w:szCs w:val="22"/>
        </w:rPr>
        <w:t xml:space="preserve"> is not bound to accept th</w:t>
      </w:r>
      <w:r w:rsidR="009D01B7" w:rsidRPr="00635312">
        <w:rPr>
          <w:rFonts w:asciiTheme="minorHAnsi" w:eastAsia="Calibri" w:hAnsiTheme="minorHAnsi" w:cstheme="minorHAnsi"/>
          <w:spacing w:val="0"/>
          <w:sz w:val="22"/>
          <w:szCs w:val="22"/>
        </w:rPr>
        <w:t>e lowest price</w:t>
      </w:r>
      <w:r w:rsidR="00413EE3" w:rsidRPr="00635312">
        <w:rPr>
          <w:rFonts w:asciiTheme="minorHAnsi" w:eastAsia="Calibri" w:hAnsiTheme="minorHAnsi" w:cstheme="minorHAnsi"/>
          <w:spacing w:val="0"/>
          <w:sz w:val="22"/>
          <w:szCs w:val="22"/>
        </w:rPr>
        <w:t>d</w:t>
      </w:r>
      <w:r w:rsidR="009D01B7" w:rsidRPr="00635312">
        <w:rPr>
          <w:rFonts w:asciiTheme="minorHAnsi" w:eastAsia="Calibri" w:hAnsiTheme="minorHAnsi" w:cstheme="minorHAnsi"/>
          <w:spacing w:val="0"/>
          <w:sz w:val="22"/>
          <w:szCs w:val="22"/>
        </w:rPr>
        <w:t xml:space="preserve"> bid submitted.</w:t>
      </w:r>
    </w:p>
    <w:p w14:paraId="5368209C" w14:textId="77777777" w:rsidR="003E7222" w:rsidRPr="00635312" w:rsidRDefault="003E7222" w:rsidP="00481A98">
      <w:pPr>
        <w:ind w:left="360"/>
        <w:jc w:val="both"/>
        <w:rPr>
          <w:rFonts w:asciiTheme="minorHAnsi" w:hAnsiTheme="minorHAnsi" w:cstheme="minorHAnsi"/>
          <w:sz w:val="22"/>
          <w:szCs w:val="22"/>
        </w:rPr>
      </w:pPr>
    </w:p>
    <w:p w14:paraId="5CB7E97F" w14:textId="77777777" w:rsidR="003E7222" w:rsidRPr="00635312" w:rsidRDefault="00981982" w:rsidP="00481A98">
      <w:pPr>
        <w:numPr>
          <w:ilvl w:val="0"/>
          <w:numId w:val="20"/>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M</w:t>
      </w:r>
      <w:r w:rsidR="00413EE3" w:rsidRPr="00635312">
        <w:rPr>
          <w:rFonts w:asciiTheme="minorHAnsi" w:eastAsia="Calibri" w:hAnsiTheme="minorHAnsi" w:cstheme="minorHAnsi"/>
          <w:spacing w:val="0"/>
          <w:sz w:val="22"/>
          <w:szCs w:val="22"/>
        </w:rPr>
        <w:t>alaria Consortium</w:t>
      </w:r>
      <w:r w:rsidR="000B7E68" w:rsidRPr="00635312">
        <w:rPr>
          <w:rFonts w:asciiTheme="minorHAnsi" w:eastAsia="Calibri" w:hAnsiTheme="minorHAnsi" w:cstheme="minorHAnsi"/>
          <w:spacing w:val="0"/>
          <w:sz w:val="22"/>
          <w:szCs w:val="22"/>
        </w:rPr>
        <w:t xml:space="preserve"> reserves the right to award contracts to multiple vendors if deemed to be in </w:t>
      </w:r>
      <w:r w:rsidR="00413EE3" w:rsidRPr="00635312">
        <w:rPr>
          <w:rFonts w:asciiTheme="minorHAnsi" w:eastAsia="Calibri" w:hAnsiTheme="minorHAnsi" w:cstheme="minorHAnsi"/>
          <w:spacing w:val="0"/>
          <w:sz w:val="22"/>
          <w:szCs w:val="22"/>
        </w:rPr>
        <w:t>its</w:t>
      </w:r>
      <w:r w:rsidRPr="00635312">
        <w:rPr>
          <w:rFonts w:asciiTheme="minorHAnsi" w:eastAsia="Calibri" w:hAnsiTheme="minorHAnsi" w:cstheme="minorHAnsi"/>
          <w:spacing w:val="0"/>
          <w:sz w:val="22"/>
          <w:szCs w:val="22"/>
        </w:rPr>
        <w:t xml:space="preserve"> best interest. </w:t>
      </w:r>
    </w:p>
    <w:p w14:paraId="16858B66" w14:textId="77777777" w:rsidR="003E7222" w:rsidRPr="00635312" w:rsidRDefault="003E7222" w:rsidP="00481A98">
      <w:pPr>
        <w:ind w:left="0"/>
        <w:jc w:val="both"/>
        <w:rPr>
          <w:rFonts w:asciiTheme="minorHAnsi" w:hAnsiTheme="minorHAnsi" w:cstheme="minorHAnsi"/>
          <w:sz w:val="22"/>
          <w:szCs w:val="22"/>
        </w:rPr>
      </w:pPr>
    </w:p>
    <w:p w14:paraId="1C418EDD" w14:textId="1D79F546" w:rsidR="003E7222" w:rsidRPr="00635312" w:rsidRDefault="003A67AF" w:rsidP="00481A98">
      <w:pPr>
        <w:numPr>
          <w:ilvl w:val="0"/>
          <w:numId w:val="20"/>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 xml:space="preserve">The award criteria shall be based on the </w:t>
      </w:r>
      <w:r w:rsidR="009A1655" w:rsidRPr="00635312">
        <w:rPr>
          <w:rFonts w:asciiTheme="minorHAnsi" w:eastAsia="Calibri" w:hAnsiTheme="minorHAnsi" w:cstheme="minorHAnsi"/>
          <w:spacing w:val="0"/>
          <w:sz w:val="22"/>
          <w:szCs w:val="22"/>
        </w:rPr>
        <w:t>proposal’s</w:t>
      </w:r>
      <w:r w:rsidRPr="00635312">
        <w:rPr>
          <w:rFonts w:asciiTheme="minorHAnsi" w:eastAsia="Calibri" w:hAnsiTheme="minorHAnsi" w:cstheme="minorHAnsi"/>
          <w:spacing w:val="0"/>
          <w:sz w:val="22"/>
          <w:szCs w:val="22"/>
        </w:rPr>
        <w:t xml:space="preserve"> overall </w:t>
      </w:r>
      <w:r w:rsidR="00E72BF7" w:rsidRPr="00635312">
        <w:rPr>
          <w:rFonts w:asciiTheme="minorHAnsi" w:eastAsia="Calibri" w:hAnsiTheme="minorHAnsi" w:cstheme="minorHAnsi"/>
          <w:spacing w:val="0"/>
          <w:sz w:val="22"/>
          <w:szCs w:val="22"/>
        </w:rPr>
        <w:t>response</w:t>
      </w:r>
      <w:r w:rsidR="00A64E4C" w:rsidRPr="00635312">
        <w:rPr>
          <w:rFonts w:asciiTheme="minorHAnsi" w:eastAsia="Calibri" w:hAnsiTheme="minorHAnsi" w:cstheme="minorHAnsi"/>
          <w:spacing w:val="0"/>
          <w:sz w:val="22"/>
          <w:szCs w:val="22"/>
        </w:rPr>
        <w:t xml:space="preserve"> and </w:t>
      </w:r>
      <w:r w:rsidRPr="00635312">
        <w:rPr>
          <w:rFonts w:asciiTheme="minorHAnsi" w:eastAsia="Calibri" w:hAnsiTheme="minorHAnsi" w:cstheme="minorHAnsi"/>
          <w:spacing w:val="0"/>
          <w:sz w:val="22"/>
          <w:szCs w:val="22"/>
        </w:rPr>
        <w:t xml:space="preserve">“value for money” while taking into consideration donor and internal requirements and regulations.  The award will be determined by a committee of </w:t>
      </w:r>
      <w:r w:rsidR="00413EE3" w:rsidRPr="00635312">
        <w:rPr>
          <w:rFonts w:asciiTheme="minorHAnsi" w:eastAsia="Calibri" w:hAnsiTheme="minorHAnsi" w:cstheme="minorHAnsi"/>
          <w:spacing w:val="0"/>
          <w:sz w:val="22"/>
          <w:szCs w:val="22"/>
        </w:rPr>
        <w:t xml:space="preserve">Malaria </w:t>
      </w:r>
      <w:r w:rsidR="009203FE" w:rsidRPr="00635312">
        <w:rPr>
          <w:rFonts w:asciiTheme="minorHAnsi" w:eastAsia="Calibri" w:hAnsiTheme="minorHAnsi" w:cstheme="minorHAnsi"/>
          <w:spacing w:val="0"/>
          <w:sz w:val="22"/>
          <w:szCs w:val="22"/>
        </w:rPr>
        <w:t>Consortium employees</w:t>
      </w:r>
      <w:r w:rsidRPr="00635312">
        <w:rPr>
          <w:rFonts w:asciiTheme="minorHAnsi" w:eastAsia="Calibri" w:hAnsiTheme="minorHAnsi" w:cstheme="minorHAnsi"/>
          <w:spacing w:val="0"/>
          <w:sz w:val="22"/>
          <w:szCs w:val="22"/>
        </w:rPr>
        <w:t>.</w:t>
      </w:r>
    </w:p>
    <w:p w14:paraId="1A1280B7" w14:textId="77777777" w:rsidR="00933D65" w:rsidRPr="00635312" w:rsidRDefault="00933D65" w:rsidP="00481A98">
      <w:pPr>
        <w:ind w:left="360"/>
        <w:jc w:val="both"/>
        <w:rPr>
          <w:rFonts w:asciiTheme="minorHAnsi" w:hAnsiTheme="minorHAnsi" w:cstheme="minorHAnsi"/>
          <w:sz w:val="22"/>
          <w:szCs w:val="22"/>
        </w:rPr>
      </w:pPr>
    </w:p>
    <w:p w14:paraId="52E0AA72" w14:textId="77777777" w:rsidR="00D02FE5" w:rsidRPr="00635312" w:rsidRDefault="0055597C" w:rsidP="00530D8F">
      <w:pPr>
        <w:numPr>
          <w:ilvl w:val="0"/>
          <w:numId w:val="20"/>
        </w:numPr>
        <w:rPr>
          <w:rFonts w:asciiTheme="minorHAnsi" w:hAnsiTheme="minorHAnsi" w:cstheme="minorHAnsi"/>
          <w:sz w:val="22"/>
          <w:szCs w:val="22"/>
        </w:rPr>
      </w:pPr>
      <w:r w:rsidRPr="00635312">
        <w:rPr>
          <w:rFonts w:asciiTheme="minorHAnsi" w:eastAsia="Calibri" w:hAnsiTheme="minorHAnsi" w:cstheme="minorHAnsi"/>
          <w:spacing w:val="0"/>
          <w:sz w:val="22"/>
          <w:szCs w:val="22"/>
        </w:rPr>
        <w:t xml:space="preserve">The successful vendor shall receive a contract </w:t>
      </w:r>
      <w:r w:rsidR="00D557FC" w:rsidRPr="00635312">
        <w:rPr>
          <w:rFonts w:asciiTheme="minorHAnsi" w:eastAsia="Calibri" w:hAnsiTheme="minorHAnsi" w:cstheme="minorHAnsi"/>
          <w:spacing w:val="0"/>
          <w:sz w:val="22"/>
          <w:szCs w:val="22"/>
        </w:rPr>
        <w:t xml:space="preserve">and deliver </w:t>
      </w:r>
      <w:r w:rsidR="00530D8F" w:rsidRPr="00635312">
        <w:rPr>
          <w:rFonts w:asciiTheme="minorHAnsi" w:eastAsia="Calibri" w:hAnsiTheme="minorHAnsi" w:cstheme="minorHAnsi"/>
          <w:spacing w:val="0"/>
          <w:sz w:val="22"/>
          <w:szCs w:val="22"/>
        </w:rPr>
        <w:t xml:space="preserve">the service. </w:t>
      </w:r>
      <w:r w:rsidR="00530D8F" w:rsidRPr="00635312">
        <w:rPr>
          <w:rFonts w:asciiTheme="minorHAnsi" w:hAnsiTheme="minorHAnsi" w:cstheme="minorHAnsi"/>
          <w:spacing w:val="0"/>
          <w:sz w:val="22"/>
          <w:szCs w:val="22"/>
        </w:rPr>
        <w:t xml:space="preserve">The contract can be extended upon agreement by both parties.  </w:t>
      </w:r>
    </w:p>
    <w:p w14:paraId="0FF7B993" w14:textId="77777777" w:rsidR="00D02FE5" w:rsidRPr="00635312" w:rsidRDefault="00D02FE5" w:rsidP="00481A98">
      <w:pPr>
        <w:pStyle w:val="ListParagraph"/>
        <w:jc w:val="both"/>
        <w:rPr>
          <w:rFonts w:asciiTheme="minorHAnsi" w:hAnsiTheme="minorHAnsi" w:cstheme="minorHAnsi"/>
          <w:sz w:val="22"/>
          <w:szCs w:val="22"/>
        </w:rPr>
      </w:pPr>
    </w:p>
    <w:p w14:paraId="2D96EDEE" w14:textId="77777777" w:rsidR="00775AEE" w:rsidRPr="00635312" w:rsidRDefault="0055597C" w:rsidP="00481A98">
      <w:pPr>
        <w:numPr>
          <w:ilvl w:val="0"/>
          <w:numId w:val="20"/>
        </w:numPr>
        <w:jc w:val="both"/>
        <w:rPr>
          <w:rFonts w:asciiTheme="minorHAnsi" w:hAnsiTheme="minorHAnsi" w:cstheme="minorHAnsi"/>
          <w:sz w:val="22"/>
          <w:szCs w:val="22"/>
        </w:rPr>
      </w:pPr>
      <w:r w:rsidRPr="00635312">
        <w:rPr>
          <w:rFonts w:asciiTheme="minorHAnsi" w:eastAsia="Calibri" w:hAnsiTheme="minorHAnsi" w:cstheme="minorHAnsi"/>
          <w:spacing w:val="0"/>
          <w:sz w:val="22"/>
          <w:szCs w:val="22"/>
        </w:rPr>
        <w:t>The language for communic</w:t>
      </w:r>
      <w:r w:rsidR="00435B1E" w:rsidRPr="00635312">
        <w:rPr>
          <w:rFonts w:asciiTheme="minorHAnsi" w:eastAsia="Calibri" w:hAnsiTheme="minorHAnsi" w:cstheme="minorHAnsi"/>
          <w:spacing w:val="0"/>
          <w:sz w:val="22"/>
          <w:szCs w:val="22"/>
        </w:rPr>
        <w:t>ations and required documents will be in</w:t>
      </w:r>
      <w:r w:rsidRPr="00635312">
        <w:rPr>
          <w:rFonts w:asciiTheme="minorHAnsi" w:eastAsia="Calibri" w:hAnsiTheme="minorHAnsi" w:cstheme="minorHAnsi"/>
          <w:spacing w:val="0"/>
          <w:sz w:val="22"/>
          <w:szCs w:val="22"/>
        </w:rPr>
        <w:t xml:space="preserve"> Engli</w:t>
      </w:r>
      <w:r w:rsidR="00775AEE" w:rsidRPr="00635312">
        <w:rPr>
          <w:rFonts w:asciiTheme="minorHAnsi" w:eastAsia="Calibri" w:hAnsiTheme="minorHAnsi" w:cstheme="minorHAnsi"/>
          <w:spacing w:val="0"/>
          <w:sz w:val="22"/>
          <w:szCs w:val="22"/>
        </w:rPr>
        <w:t>sh.</w:t>
      </w:r>
    </w:p>
    <w:p w14:paraId="12329FC7" w14:textId="77777777" w:rsidR="00757B7B" w:rsidRPr="00635312" w:rsidRDefault="00757B7B" w:rsidP="00481A98">
      <w:pPr>
        <w:jc w:val="both"/>
        <w:rPr>
          <w:rFonts w:asciiTheme="minorHAnsi" w:eastAsia="Calibri" w:hAnsiTheme="minorHAnsi" w:cstheme="minorHAnsi"/>
          <w:spacing w:val="0"/>
          <w:sz w:val="22"/>
          <w:szCs w:val="22"/>
        </w:rPr>
      </w:pPr>
    </w:p>
    <w:p w14:paraId="60232255" w14:textId="1C378FA4" w:rsidR="00530D8F" w:rsidRPr="00635312" w:rsidRDefault="00530D8F" w:rsidP="00481A98">
      <w:pPr>
        <w:ind w:left="0"/>
        <w:jc w:val="both"/>
        <w:rPr>
          <w:rFonts w:asciiTheme="minorHAnsi" w:eastAsia="Calibri" w:hAnsiTheme="minorHAnsi" w:cstheme="minorHAnsi"/>
          <w:spacing w:val="0"/>
          <w:sz w:val="22"/>
          <w:szCs w:val="22"/>
        </w:rPr>
      </w:pPr>
    </w:p>
    <w:p w14:paraId="46D813BD" w14:textId="77777777" w:rsidR="004270FD" w:rsidRPr="00635312" w:rsidRDefault="004270FD" w:rsidP="00481A98">
      <w:pPr>
        <w:ind w:left="0"/>
        <w:jc w:val="both"/>
        <w:rPr>
          <w:rFonts w:asciiTheme="minorHAnsi" w:eastAsia="Calibri" w:hAnsiTheme="minorHAnsi" w:cstheme="minorHAnsi"/>
          <w:spacing w:val="0"/>
          <w:sz w:val="22"/>
          <w:szCs w:val="22"/>
        </w:rPr>
      </w:pPr>
    </w:p>
    <w:p w14:paraId="3EE8F6F0" w14:textId="77777777" w:rsidR="00757B7B" w:rsidRPr="00635312" w:rsidRDefault="00757B7B" w:rsidP="00481A98">
      <w:pPr>
        <w:pStyle w:val="Heading4"/>
        <w:jc w:val="both"/>
        <w:rPr>
          <w:rFonts w:asciiTheme="minorHAnsi" w:hAnsiTheme="minorHAnsi" w:cstheme="minorHAnsi"/>
          <w:sz w:val="22"/>
          <w:szCs w:val="22"/>
        </w:rPr>
      </w:pPr>
      <w:r w:rsidRPr="00635312">
        <w:rPr>
          <w:rFonts w:asciiTheme="minorHAnsi" w:hAnsiTheme="minorHAnsi" w:cstheme="minorHAnsi"/>
          <w:sz w:val="22"/>
          <w:szCs w:val="22"/>
        </w:rPr>
        <w:t>Technical Requirements &amp; Specifications</w:t>
      </w:r>
    </w:p>
    <w:p w14:paraId="0A5629C9" w14:textId="77777777" w:rsidR="00114193" w:rsidRPr="00635312" w:rsidRDefault="00114193" w:rsidP="00481A98">
      <w:pPr>
        <w:jc w:val="both"/>
        <w:rPr>
          <w:rFonts w:asciiTheme="minorHAnsi" w:hAnsiTheme="minorHAnsi" w:cstheme="minorHAnsi"/>
          <w:sz w:val="22"/>
          <w:szCs w:val="22"/>
        </w:rPr>
      </w:pPr>
    </w:p>
    <w:p w14:paraId="268DBA45" w14:textId="0E11725D" w:rsidR="00757B7B" w:rsidRPr="00635312" w:rsidRDefault="00757B7B" w:rsidP="003A36AC">
      <w:pPr>
        <w:numPr>
          <w:ilvl w:val="0"/>
          <w:numId w:val="20"/>
        </w:numPr>
        <w:jc w:val="both"/>
        <w:rPr>
          <w:rFonts w:asciiTheme="minorHAnsi" w:eastAsia="Trebuchet MS" w:hAnsiTheme="minorHAnsi" w:cstheme="minorHAnsi"/>
          <w:spacing w:val="-4"/>
          <w:sz w:val="22"/>
          <w:szCs w:val="22"/>
          <w:lang w:val="en-US" w:bidi="en-US"/>
        </w:rPr>
      </w:pPr>
      <w:r w:rsidRPr="00635312">
        <w:rPr>
          <w:rFonts w:asciiTheme="minorHAnsi" w:eastAsia="Trebuchet MS" w:hAnsiTheme="minorHAnsi" w:cstheme="minorHAnsi"/>
          <w:spacing w:val="-4"/>
          <w:sz w:val="22"/>
          <w:szCs w:val="22"/>
          <w:lang w:val="en-US" w:bidi="en-US"/>
        </w:rPr>
        <w:t>Please note that award will be made on Ite</w:t>
      </w:r>
      <w:r w:rsidR="003A36AC" w:rsidRPr="00635312">
        <w:rPr>
          <w:rFonts w:asciiTheme="minorHAnsi" w:eastAsia="Trebuchet MS" w:hAnsiTheme="minorHAnsi" w:cstheme="minorHAnsi"/>
          <w:spacing w:val="-4"/>
          <w:sz w:val="22"/>
          <w:szCs w:val="22"/>
          <w:lang w:val="en-US" w:bidi="en-US"/>
        </w:rPr>
        <w:t xml:space="preserve">m-by-Item basis, with </w:t>
      </w:r>
      <w:r w:rsidRPr="00635312">
        <w:rPr>
          <w:rFonts w:asciiTheme="minorHAnsi" w:eastAsia="Trebuchet MS" w:hAnsiTheme="minorHAnsi" w:cstheme="minorHAnsi"/>
          <w:spacing w:val="-4"/>
          <w:sz w:val="22"/>
          <w:szCs w:val="22"/>
          <w:lang w:val="en-US" w:bidi="en-US"/>
        </w:rPr>
        <w:t>table</w:t>
      </w:r>
      <w:r w:rsidR="003A36AC" w:rsidRPr="00635312">
        <w:rPr>
          <w:rFonts w:asciiTheme="minorHAnsi" w:eastAsia="Trebuchet MS" w:hAnsiTheme="minorHAnsi" w:cstheme="minorHAnsi"/>
          <w:spacing w:val="-4"/>
          <w:sz w:val="22"/>
          <w:szCs w:val="22"/>
          <w:lang w:val="en-US" w:bidi="en-US"/>
        </w:rPr>
        <w:t xml:space="preserve"> 1 below</w:t>
      </w:r>
      <w:r w:rsidRPr="00635312">
        <w:rPr>
          <w:rFonts w:asciiTheme="minorHAnsi" w:eastAsia="Trebuchet MS" w:hAnsiTheme="minorHAnsi" w:cstheme="minorHAnsi"/>
          <w:spacing w:val="-4"/>
          <w:sz w:val="22"/>
          <w:szCs w:val="22"/>
          <w:lang w:val="en-US" w:bidi="en-US"/>
        </w:rPr>
        <w:t xml:space="preserve"> showing the Items</w:t>
      </w:r>
      <w:r w:rsidR="003A36AC" w:rsidRPr="00635312">
        <w:rPr>
          <w:rFonts w:asciiTheme="minorHAnsi" w:eastAsia="Trebuchet MS" w:hAnsiTheme="minorHAnsi" w:cstheme="minorHAnsi"/>
          <w:spacing w:val="-4"/>
          <w:sz w:val="22"/>
          <w:szCs w:val="22"/>
          <w:lang w:val="en-US" w:bidi="en-US"/>
        </w:rPr>
        <w:t>’</w:t>
      </w:r>
      <w:r w:rsidRPr="00635312">
        <w:rPr>
          <w:rFonts w:asciiTheme="minorHAnsi" w:eastAsia="Trebuchet MS" w:hAnsiTheme="minorHAnsi" w:cstheme="minorHAnsi"/>
          <w:spacing w:val="-4"/>
          <w:sz w:val="22"/>
          <w:szCs w:val="22"/>
          <w:lang w:val="en-US" w:bidi="en-US"/>
        </w:rPr>
        <w:t xml:space="preserve"> specification. Bidders are to bid for the cost of production and deliveries to all locations.</w:t>
      </w:r>
      <w:r w:rsidR="003A36AC" w:rsidRPr="00635312">
        <w:rPr>
          <w:rFonts w:asciiTheme="minorHAnsi" w:eastAsia="Trebuchet MS" w:hAnsiTheme="minorHAnsi" w:cstheme="minorHAnsi"/>
          <w:spacing w:val="-4"/>
          <w:sz w:val="22"/>
          <w:szCs w:val="22"/>
          <w:lang w:val="en-US" w:bidi="en-US"/>
        </w:rPr>
        <w:t xml:space="preserve"> (</w:t>
      </w:r>
      <w:r w:rsidR="00A20641" w:rsidRPr="00A20641">
        <w:rPr>
          <w:rFonts w:asciiTheme="minorHAnsi" w:eastAsia="Trebuchet MS" w:hAnsiTheme="minorHAnsi" w:cstheme="minorHAnsi"/>
          <w:b/>
          <w:bCs/>
          <w:spacing w:val="-4"/>
          <w:sz w:val="22"/>
          <w:szCs w:val="22"/>
          <w:lang w:bidi="en-US"/>
        </w:rPr>
        <w:t xml:space="preserve">Bauchi, </w:t>
      </w:r>
      <w:proofErr w:type="spellStart"/>
      <w:r w:rsidR="00A20641" w:rsidRPr="00A20641">
        <w:rPr>
          <w:rFonts w:asciiTheme="minorHAnsi" w:eastAsia="Trebuchet MS" w:hAnsiTheme="minorHAnsi" w:cstheme="minorHAnsi"/>
          <w:b/>
          <w:bCs/>
          <w:spacing w:val="-4"/>
          <w:sz w:val="22"/>
          <w:szCs w:val="22"/>
          <w:lang w:bidi="en-US"/>
        </w:rPr>
        <w:t>Borno</w:t>
      </w:r>
      <w:proofErr w:type="spellEnd"/>
      <w:r w:rsidR="00A20641" w:rsidRPr="00A20641">
        <w:rPr>
          <w:rFonts w:asciiTheme="minorHAnsi" w:eastAsia="Trebuchet MS" w:hAnsiTheme="minorHAnsi" w:cstheme="minorHAnsi"/>
          <w:b/>
          <w:bCs/>
          <w:spacing w:val="-4"/>
          <w:sz w:val="22"/>
          <w:szCs w:val="22"/>
          <w:lang w:bidi="en-US"/>
        </w:rPr>
        <w:t>, F</w:t>
      </w:r>
      <w:r w:rsidR="00A20641">
        <w:rPr>
          <w:rFonts w:asciiTheme="minorHAnsi" w:eastAsia="Trebuchet MS" w:hAnsiTheme="minorHAnsi" w:cstheme="minorHAnsi"/>
          <w:b/>
          <w:bCs/>
          <w:spacing w:val="-4"/>
          <w:sz w:val="22"/>
          <w:szCs w:val="22"/>
          <w:lang w:bidi="en-US"/>
        </w:rPr>
        <w:t>CT</w:t>
      </w:r>
      <w:r w:rsidR="00A20641" w:rsidRPr="00A20641">
        <w:rPr>
          <w:rFonts w:asciiTheme="minorHAnsi" w:eastAsia="Trebuchet MS" w:hAnsiTheme="minorHAnsi" w:cstheme="minorHAnsi"/>
          <w:b/>
          <w:bCs/>
          <w:spacing w:val="-4"/>
          <w:sz w:val="22"/>
          <w:szCs w:val="22"/>
          <w:lang w:bidi="en-US"/>
        </w:rPr>
        <w:t xml:space="preserve">, </w:t>
      </w:r>
      <w:r w:rsidR="005B0D47">
        <w:rPr>
          <w:rFonts w:asciiTheme="minorHAnsi" w:eastAsia="Trebuchet MS" w:hAnsiTheme="minorHAnsi" w:cstheme="minorHAnsi"/>
          <w:b/>
          <w:bCs/>
          <w:spacing w:val="-4"/>
          <w:sz w:val="22"/>
          <w:szCs w:val="22"/>
          <w:lang w:bidi="en-US"/>
        </w:rPr>
        <w:t xml:space="preserve">Jigawa, </w:t>
      </w:r>
      <w:r w:rsidR="00A20641" w:rsidRPr="00A20641">
        <w:rPr>
          <w:rFonts w:asciiTheme="minorHAnsi" w:eastAsia="Trebuchet MS" w:hAnsiTheme="minorHAnsi" w:cstheme="minorHAnsi"/>
          <w:b/>
          <w:bCs/>
          <w:spacing w:val="-4"/>
          <w:sz w:val="22"/>
          <w:szCs w:val="22"/>
          <w:lang w:bidi="en-US"/>
        </w:rPr>
        <w:t xml:space="preserve">Kaduna, Kano, Kebbi, Kogi, Nasarawa, Niger, Oyo, Plateau </w:t>
      </w:r>
      <w:r w:rsidR="00A20641">
        <w:rPr>
          <w:rFonts w:asciiTheme="minorHAnsi" w:eastAsia="Trebuchet MS" w:hAnsiTheme="minorHAnsi" w:cstheme="minorHAnsi"/>
          <w:b/>
          <w:bCs/>
          <w:spacing w:val="-4"/>
          <w:sz w:val="22"/>
          <w:szCs w:val="22"/>
          <w:lang w:bidi="en-US"/>
        </w:rPr>
        <w:t>a</w:t>
      </w:r>
      <w:r w:rsidR="00A20641" w:rsidRPr="00A20641">
        <w:rPr>
          <w:rFonts w:asciiTheme="minorHAnsi" w:eastAsia="Trebuchet MS" w:hAnsiTheme="minorHAnsi" w:cstheme="minorHAnsi"/>
          <w:b/>
          <w:bCs/>
          <w:spacing w:val="-4"/>
          <w:sz w:val="22"/>
          <w:szCs w:val="22"/>
          <w:lang w:bidi="en-US"/>
        </w:rPr>
        <w:t>nd Sokoto</w:t>
      </w:r>
      <w:r w:rsidR="003A36AC" w:rsidRPr="00635312">
        <w:rPr>
          <w:rFonts w:asciiTheme="minorHAnsi" w:eastAsia="Trebuchet MS" w:hAnsiTheme="minorHAnsi" w:cstheme="minorHAnsi"/>
          <w:b/>
          <w:bCs/>
          <w:spacing w:val="-4"/>
          <w:sz w:val="22"/>
          <w:szCs w:val="22"/>
          <w:lang w:bidi="en-US"/>
        </w:rPr>
        <w:t>)</w:t>
      </w:r>
    </w:p>
    <w:p w14:paraId="262FB007" w14:textId="77777777" w:rsidR="00757B7B" w:rsidRPr="00635312" w:rsidRDefault="00757B7B" w:rsidP="00757B7B">
      <w:pPr>
        <w:ind w:left="0"/>
        <w:rPr>
          <w:rFonts w:asciiTheme="minorHAnsi" w:eastAsia="Trebuchet MS" w:hAnsiTheme="minorHAnsi" w:cstheme="minorHAnsi"/>
          <w:b/>
          <w:spacing w:val="-4"/>
          <w:sz w:val="22"/>
          <w:szCs w:val="22"/>
          <w:lang w:val="en-US" w:bidi="en-US"/>
        </w:rPr>
      </w:pPr>
    </w:p>
    <w:p w14:paraId="0E80B08C" w14:textId="77777777" w:rsidR="003A36AC" w:rsidRPr="00635312" w:rsidRDefault="003A36AC" w:rsidP="003A36AC">
      <w:pPr>
        <w:ind w:left="0"/>
        <w:jc w:val="center"/>
        <w:rPr>
          <w:rFonts w:asciiTheme="minorHAnsi" w:eastAsia="Trebuchet MS" w:hAnsiTheme="minorHAnsi" w:cstheme="minorHAnsi"/>
          <w:spacing w:val="-4"/>
          <w:sz w:val="22"/>
          <w:szCs w:val="22"/>
          <w:lang w:val="en-US" w:bidi="en-US"/>
        </w:rPr>
      </w:pPr>
      <w:r w:rsidRPr="00635312">
        <w:rPr>
          <w:rFonts w:asciiTheme="minorHAnsi" w:eastAsia="Trebuchet MS" w:hAnsiTheme="minorHAnsi" w:cstheme="minorHAnsi"/>
          <w:spacing w:val="-4"/>
          <w:sz w:val="22"/>
          <w:szCs w:val="22"/>
          <w:lang w:val="en-US" w:bidi="en-US"/>
        </w:rPr>
        <w:t>Table 1: Specification of Tools</w:t>
      </w:r>
    </w:p>
    <w:p w14:paraId="7A01A094" w14:textId="77777777" w:rsidR="003A36AC" w:rsidRPr="00635312" w:rsidRDefault="003A36AC" w:rsidP="00757B7B">
      <w:pPr>
        <w:ind w:left="0"/>
        <w:rPr>
          <w:rFonts w:asciiTheme="minorHAnsi" w:eastAsia="Trebuchet MS" w:hAnsiTheme="minorHAnsi" w:cstheme="minorHAnsi"/>
          <w:b/>
          <w:spacing w:val="-4"/>
          <w:sz w:val="22"/>
          <w:szCs w:val="22"/>
          <w:lang w:val="en-US" w:bidi="en-US"/>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869"/>
        <w:gridCol w:w="5516"/>
        <w:gridCol w:w="2425"/>
      </w:tblGrid>
      <w:tr w:rsidR="00751EE0" w:rsidRPr="00635312" w14:paraId="719289D0" w14:textId="77777777" w:rsidTr="002A6321">
        <w:trPr>
          <w:trHeight w:val="430"/>
          <w:jc w:val="center"/>
        </w:trPr>
        <w:tc>
          <w:tcPr>
            <w:tcW w:w="620" w:type="dxa"/>
            <w:shd w:val="clear" w:color="auto" w:fill="auto"/>
            <w:hideMark/>
          </w:tcPr>
          <w:p w14:paraId="2B7A5709" w14:textId="77777777" w:rsidR="00751EE0" w:rsidRPr="00635312" w:rsidRDefault="00751EE0" w:rsidP="00FD513E">
            <w:pPr>
              <w:ind w:left="0"/>
              <w:rPr>
                <w:rFonts w:asciiTheme="minorHAnsi" w:eastAsia="Trebuchet MS" w:hAnsiTheme="minorHAnsi" w:cstheme="minorHAnsi"/>
                <w:b/>
                <w:bCs/>
                <w:spacing w:val="-4"/>
                <w:sz w:val="22"/>
                <w:szCs w:val="22"/>
                <w:lang w:bidi="en-US"/>
              </w:rPr>
            </w:pPr>
            <w:bookmarkStart w:id="3" w:name="_Hlk135032314"/>
            <w:r w:rsidRPr="00635312">
              <w:rPr>
                <w:rFonts w:asciiTheme="minorHAnsi" w:eastAsia="Trebuchet MS" w:hAnsiTheme="minorHAnsi" w:cstheme="minorHAnsi"/>
                <w:b/>
                <w:bCs/>
                <w:spacing w:val="-4"/>
                <w:sz w:val="22"/>
                <w:szCs w:val="22"/>
                <w:lang w:bidi="en-US"/>
              </w:rPr>
              <w:t>S/N</w:t>
            </w:r>
          </w:p>
        </w:tc>
        <w:tc>
          <w:tcPr>
            <w:tcW w:w="1869" w:type="dxa"/>
            <w:shd w:val="clear" w:color="auto" w:fill="auto"/>
            <w:hideMark/>
          </w:tcPr>
          <w:p w14:paraId="0F69C51F" w14:textId="77777777" w:rsidR="00751EE0" w:rsidRPr="00635312" w:rsidRDefault="00751EE0" w:rsidP="00FD513E">
            <w:pPr>
              <w:ind w:left="0"/>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Item</w:t>
            </w:r>
          </w:p>
        </w:tc>
        <w:tc>
          <w:tcPr>
            <w:tcW w:w="5516" w:type="dxa"/>
            <w:shd w:val="clear" w:color="auto" w:fill="auto"/>
            <w:hideMark/>
          </w:tcPr>
          <w:p w14:paraId="67BBE95C" w14:textId="77777777" w:rsidR="00751EE0" w:rsidRPr="00635312" w:rsidRDefault="00751EE0" w:rsidP="00FD513E">
            <w:pPr>
              <w:ind w:left="0"/>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Specification</w:t>
            </w:r>
          </w:p>
        </w:tc>
        <w:tc>
          <w:tcPr>
            <w:tcW w:w="2425" w:type="dxa"/>
            <w:shd w:val="clear" w:color="auto" w:fill="auto"/>
          </w:tcPr>
          <w:p w14:paraId="2EF469FB" w14:textId="77777777" w:rsidR="00751EE0" w:rsidRPr="00635312" w:rsidRDefault="00751EE0" w:rsidP="00FD513E">
            <w:pPr>
              <w:ind w:left="0"/>
              <w:rPr>
                <w:rFonts w:asciiTheme="minorHAnsi" w:eastAsia="Trebuchet MS" w:hAnsiTheme="minorHAnsi" w:cstheme="minorHAnsi"/>
                <w:b/>
                <w:bCs/>
                <w:spacing w:val="-4"/>
                <w:sz w:val="22"/>
                <w:szCs w:val="22"/>
                <w:lang w:bidi="en-US"/>
              </w:rPr>
            </w:pPr>
            <w:r w:rsidRPr="00635312">
              <w:rPr>
                <w:rFonts w:asciiTheme="minorHAnsi" w:eastAsia="Trebuchet MS" w:hAnsiTheme="minorHAnsi" w:cstheme="minorHAnsi"/>
                <w:b/>
                <w:bCs/>
                <w:spacing w:val="-4"/>
                <w:sz w:val="22"/>
                <w:szCs w:val="22"/>
                <w:lang w:bidi="en-US"/>
              </w:rPr>
              <w:t>Total for All Locations</w:t>
            </w:r>
          </w:p>
        </w:tc>
      </w:tr>
      <w:tr w:rsidR="009A28EE" w:rsidRPr="00635312" w14:paraId="05CEEF15" w14:textId="77777777" w:rsidTr="002A6321">
        <w:trPr>
          <w:trHeight w:val="1270"/>
          <w:jc w:val="center"/>
        </w:trPr>
        <w:tc>
          <w:tcPr>
            <w:tcW w:w="620" w:type="dxa"/>
            <w:shd w:val="clear" w:color="auto" w:fill="auto"/>
            <w:hideMark/>
          </w:tcPr>
          <w:p w14:paraId="6AF596AA" w14:textId="1CA4D523" w:rsidR="009A28EE"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w:t>
            </w:r>
          </w:p>
          <w:p w14:paraId="6AA1F27D" w14:textId="77777777" w:rsidR="009A28EE" w:rsidRPr="00635312" w:rsidRDefault="009A28EE" w:rsidP="009A28EE">
            <w:pPr>
              <w:spacing w:after="240"/>
              <w:ind w:left="0"/>
              <w:rPr>
                <w:rFonts w:asciiTheme="minorHAnsi" w:eastAsia="Trebuchet MS" w:hAnsiTheme="minorHAnsi" w:cstheme="minorHAnsi"/>
                <w:sz w:val="22"/>
                <w:szCs w:val="22"/>
                <w:lang w:bidi="en-US"/>
              </w:rPr>
            </w:pPr>
          </w:p>
        </w:tc>
        <w:tc>
          <w:tcPr>
            <w:tcW w:w="1869" w:type="dxa"/>
            <w:tcBorders>
              <w:top w:val="nil"/>
              <w:left w:val="single" w:sz="4" w:space="0" w:color="auto"/>
              <w:bottom w:val="single" w:sz="4" w:space="0" w:color="auto"/>
              <w:right w:val="single" w:sz="4" w:space="0" w:color="auto"/>
            </w:tcBorders>
            <w:shd w:val="clear" w:color="auto" w:fill="auto"/>
            <w:vAlign w:val="bottom"/>
          </w:tcPr>
          <w:p w14:paraId="61E093A1" w14:textId="7703733D"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SMC training flip book</w:t>
            </w:r>
            <w:r w:rsidR="002A6321">
              <w:rPr>
                <w:rFonts w:asciiTheme="minorHAnsi" w:hAnsiTheme="minorHAnsi" w:cstheme="minorHAnsi"/>
                <w:color w:val="000000"/>
                <w:sz w:val="22"/>
                <w:szCs w:val="22"/>
              </w:rPr>
              <w:t xml:space="preserve"> (HFW)</w:t>
            </w:r>
          </w:p>
        </w:tc>
        <w:tc>
          <w:tcPr>
            <w:tcW w:w="5516" w:type="dxa"/>
            <w:shd w:val="clear" w:color="auto" w:fill="auto"/>
          </w:tcPr>
          <w:p w14:paraId="084DEE22" w14:textId="77777777" w:rsidR="009A28EE" w:rsidRDefault="002A6321" w:rsidP="009A28EE">
            <w:pPr>
              <w:ind w:left="0"/>
              <w:rPr>
                <w:rFonts w:asciiTheme="minorHAnsi" w:hAnsiTheme="minorHAnsi" w:cstheme="minorHAnsi"/>
                <w:spacing w:val="0"/>
                <w:sz w:val="22"/>
                <w:szCs w:val="22"/>
              </w:rPr>
            </w:pPr>
            <w:r w:rsidRPr="002A6321">
              <w:rPr>
                <w:rFonts w:asciiTheme="minorHAnsi" w:hAnsiTheme="minorHAnsi" w:cstheme="minorHAnsi"/>
                <w:spacing w:val="0"/>
                <w:sz w:val="22"/>
                <w:szCs w:val="22"/>
              </w:rPr>
              <w:t>250mg full colour, Art card with spiral binding and Hard bond paper. Instructional materials arranged to show same page between instructor on one side and participant on the flip side. See provided sample for additional details.</w:t>
            </w:r>
          </w:p>
          <w:p w14:paraId="3748F58E" w14:textId="77777777" w:rsidR="002A6321" w:rsidRDefault="002A6321" w:rsidP="009A28EE">
            <w:pPr>
              <w:ind w:left="0"/>
              <w:rPr>
                <w:rFonts w:asciiTheme="minorHAnsi" w:hAnsiTheme="minorHAnsi" w:cstheme="minorHAnsi"/>
                <w:spacing w:val="0"/>
                <w:sz w:val="22"/>
                <w:szCs w:val="22"/>
              </w:rPr>
            </w:pPr>
          </w:p>
          <w:p w14:paraId="7F8C68BE" w14:textId="5EAF5DC0" w:rsidR="002A6321" w:rsidRPr="00635312" w:rsidRDefault="002A6321" w:rsidP="009A28EE">
            <w:pPr>
              <w:ind w:left="0"/>
              <w:rPr>
                <w:rFonts w:asciiTheme="minorHAnsi" w:hAnsiTheme="minorHAnsi" w:cstheme="minorHAnsi"/>
                <w:spacing w:val="0"/>
                <w:sz w:val="22"/>
                <w:szCs w:val="22"/>
              </w:rPr>
            </w:pPr>
            <w:r w:rsidRPr="002A6321">
              <w:rPr>
                <w:rFonts w:asciiTheme="minorHAnsi" w:hAnsiTheme="minorHAnsi" w:cstheme="minorHAnsi"/>
                <w:spacing w:val="0"/>
                <w:sz w:val="22"/>
                <w:szCs w:val="22"/>
              </w:rPr>
              <w:t>78 Sheets, 155 Pages</w:t>
            </w:r>
          </w:p>
        </w:tc>
        <w:tc>
          <w:tcPr>
            <w:tcW w:w="2425" w:type="dxa"/>
            <w:tcBorders>
              <w:top w:val="nil"/>
              <w:left w:val="single" w:sz="4" w:space="0" w:color="auto"/>
              <w:bottom w:val="single" w:sz="4" w:space="0" w:color="auto"/>
              <w:right w:val="single" w:sz="4" w:space="0" w:color="auto"/>
            </w:tcBorders>
            <w:shd w:val="clear" w:color="auto" w:fill="auto"/>
            <w:vAlign w:val="bottom"/>
          </w:tcPr>
          <w:p w14:paraId="489B3862" w14:textId="09B29E5F"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2A6321" w:rsidRPr="00635312" w14:paraId="5414D669" w14:textId="77777777" w:rsidTr="002A6321">
        <w:trPr>
          <w:trHeight w:val="850"/>
          <w:jc w:val="center"/>
        </w:trPr>
        <w:tc>
          <w:tcPr>
            <w:tcW w:w="620" w:type="dxa"/>
            <w:shd w:val="clear" w:color="auto" w:fill="auto"/>
          </w:tcPr>
          <w:p w14:paraId="1AB8D14F" w14:textId="391F37B3" w:rsidR="002A6321" w:rsidRPr="00635312" w:rsidRDefault="004D706C" w:rsidP="002A6321">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2</w:t>
            </w:r>
          </w:p>
        </w:tc>
        <w:tc>
          <w:tcPr>
            <w:tcW w:w="1869" w:type="dxa"/>
            <w:tcBorders>
              <w:top w:val="nil"/>
              <w:left w:val="single" w:sz="4" w:space="0" w:color="auto"/>
              <w:bottom w:val="single" w:sz="4" w:space="0" w:color="auto"/>
              <w:right w:val="single" w:sz="4" w:space="0" w:color="auto"/>
            </w:tcBorders>
            <w:shd w:val="clear" w:color="auto" w:fill="auto"/>
            <w:vAlign w:val="bottom"/>
          </w:tcPr>
          <w:p w14:paraId="33D52378" w14:textId="77777777" w:rsidR="002A6321" w:rsidRDefault="002A6321" w:rsidP="002A6321">
            <w:pPr>
              <w:spacing w:after="240"/>
              <w:ind w:left="0"/>
              <w:rPr>
                <w:rFonts w:asciiTheme="minorHAnsi" w:hAnsiTheme="minorHAnsi" w:cstheme="minorHAnsi"/>
                <w:color w:val="000000"/>
                <w:sz w:val="22"/>
                <w:szCs w:val="22"/>
              </w:rPr>
            </w:pPr>
          </w:p>
          <w:p w14:paraId="3F428E67" w14:textId="690781D4" w:rsidR="002A6321" w:rsidRPr="00635312" w:rsidRDefault="002A6321" w:rsidP="002A6321">
            <w:pPr>
              <w:spacing w:after="240"/>
              <w:ind w:left="0"/>
              <w:rPr>
                <w:rFonts w:asciiTheme="minorHAnsi" w:hAnsiTheme="minorHAnsi" w:cstheme="minorHAnsi"/>
                <w:color w:val="000000"/>
                <w:sz w:val="22"/>
                <w:szCs w:val="22"/>
              </w:rPr>
            </w:pPr>
            <w:r w:rsidRPr="00635312">
              <w:rPr>
                <w:rFonts w:asciiTheme="minorHAnsi" w:hAnsiTheme="minorHAnsi" w:cstheme="minorHAnsi"/>
                <w:color w:val="000000"/>
                <w:sz w:val="22"/>
                <w:szCs w:val="22"/>
              </w:rPr>
              <w:t>SMC training flip book</w:t>
            </w:r>
            <w:r>
              <w:rPr>
                <w:rFonts w:asciiTheme="minorHAnsi" w:hAnsiTheme="minorHAnsi" w:cstheme="minorHAnsi"/>
                <w:color w:val="000000"/>
                <w:sz w:val="22"/>
                <w:szCs w:val="22"/>
              </w:rPr>
              <w:t xml:space="preserve"> (CDD)</w:t>
            </w:r>
          </w:p>
        </w:tc>
        <w:tc>
          <w:tcPr>
            <w:tcW w:w="5516" w:type="dxa"/>
            <w:tcBorders>
              <w:bottom w:val="single" w:sz="4" w:space="0" w:color="auto"/>
            </w:tcBorders>
            <w:shd w:val="clear" w:color="auto" w:fill="auto"/>
          </w:tcPr>
          <w:p w14:paraId="51AF1DE9" w14:textId="0EEA6E4C" w:rsidR="002A6321" w:rsidRDefault="002A6321" w:rsidP="002A6321">
            <w:pPr>
              <w:ind w:left="0"/>
              <w:rPr>
                <w:rFonts w:asciiTheme="minorHAnsi" w:hAnsiTheme="minorHAnsi" w:cstheme="minorHAnsi"/>
                <w:spacing w:val="0"/>
                <w:sz w:val="22"/>
                <w:szCs w:val="22"/>
              </w:rPr>
            </w:pPr>
            <w:r w:rsidRPr="002A6321">
              <w:rPr>
                <w:rFonts w:asciiTheme="minorHAnsi" w:hAnsiTheme="minorHAnsi" w:cstheme="minorHAnsi"/>
                <w:spacing w:val="0"/>
                <w:sz w:val="22"/>
                <w:szCs w:val="22"/>
              </w:rPr>
              <w:t>250mg full colour, Art card with spiral binding and Hard bond paper. Instructional materials arranged to show same page between instructor on one side and participant on the flip side. See provided sample for additional details. From Modules 1 - 6. For CDD training only</w:t>
            </w:r>
          </w:p>
          <w:p w14:paraId="1FD48718" w14:textId="77777777" w:rsidR="002A6321" w:rsidRDefault="002A6321" w:rsidP="002A6321">
            <w:pPr>
              <w:ind w:left="0"/>
              <w:rPr>
                <w:rFonts w:asciiTheme="minorHAnsi" w:hAnsiTheme="minorHAnsi" w:cstheme="minorHAnsi"/>
                <w:spacing w:val="0"/>
                <w:sz w:val="22"/>
                <w:szCs w:val="22"/>
              </w:rPr>
            </w:pPr>
          </w:p>
          <w:p w14:paraId="775DE2ED" w14:textId="6C7B80E6" w:rsidR="002A6321" w:rsidRPr="00635312" w:rsidRDefault="002A6321" w:rsidP="002A6321">
            <w:pPr>
              <w:ind w:left="0"/>
              <w:rPr>
                <w:rFonts w:asciiTheme="minorHAnsi" w:hAnsiTheme="minorHAnsi" w:cstheme="minorHAnsi"/>
                <w:spacing w:val="0"/>
                <w:sz w:val="22"/>
                <w:szCs w:val="22"/>
              </w:rPr>
            </w:pPr>
            <w:r w:rsidRPr="002A6321">
              <w:rPr>
                <w:rFonts w:asciiTheme="minorHAnsi" w:hAnsiTheme="minorHAnsi" w:cstheme="minorHAnsi"/>
                <w:spacing w:val="0"/>
                <w:sz w:val="22"/>
                <w:szCs w:val="22"/>
              </w:rPr>
              <w:t>38 Sheets, 76 Pages</w:t>
            </w:r>
          </w:p>
        </w:tc>
        <w:tc>
          <w:tcPr>
            <w:tcW w:w="2425" w:type="dxa"/>
            <w:tcBorders>
              <w:top w:val="nil"/>
              <w:left w:val="single" w:sz="4" w:space="0" w:color="auto"/>
              <w:bottom w:val="single" w:sz="4" w:space="0" w:color="auto"/>
              <w:right w:val="single" w:sz="4" w:space="0" w:color="auto"/>
            </w:tcBorders>
            <w:shd w:val="clear" w:color="auto" w:fill="auto"/>
            <w:vAlign w:val="bottom"/>
          </w:tcPr>
          <w:p w14:paraId="67D7924F" w14:textId="77777777" w:rsidR="002A6321" w:rsidRPr="00635312" w:rsidRDefault="002A6321" w:rsidP="002A6321">
            <w:pPr>
              <w:spacing w:after="240"/>
              <w:ind w:left="0"/>
              <w:jc w:val="center"/>
              <w:rPr>
                <w:rFonts w:asciiTheme="minorHAnsi" w:eastAsia="Trebuchet MS" w:hAnsiTheme="minorHAnsi" w:cstheme="minorHAnsi"/>
                <w:b/>
                <w:bCs/>
                <w:spacing w:val="-4"/>
                <w:sz w:val="22"/>
                <w:szCs w:val="22"/>
                <w:lang w:bidi="en-US"/>
              </w:rPr>
            </w:pPr>
          </w:p>
        </w:tc>
      </w:tr>
      <w:tr w:rsidR="009A28EE" w:rsidRPr="00635312" w14:paraId="7E3C8159" w14:textId="77777777" w:rsidTr="002A6321">
        <w:trPr>
          <w:trHeight w:val="850"/>
          <w:jc w:val="center"/>
        </w:trPr>
        <w:tc>
          <w:tcPr>
            <w:tcW w:w="620" w:type="dxa"/>
            <w:tcBorders>
              <w:right w:val="single" w:sz="4" w:space="0" w:color="auto"/>
            </w:tcBorders>
            <w:shd w:val="clear" w:color="auto" w:fill="auto"/>
            <w:hideMark/>
          </w:tcPr>
          <w:p w14:paraId="6EB6A62F" w14:textId="49458C71" w:rsidR="009A28EE"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3</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701243B2" w14:textId="3DFA561C"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 xml:space="preserve">Child record card </w:t>
            </w: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5255DE4B" w14:textId="77777777" w:rsidR="009A28EE" w:rsidRDefault="002A6321" w:rsidP="009A28EE">
            <w:pPr>
              <w:ind w:left="0"/>
              <w:rPr>
                <w:rFonts w:asciiTheme="minorHAnsi" w:hAnsiTheme="minorHAnsi" w:cstheme="minorHAnsi"/>
                <w:spacing w:val="0"/>
                <w:sz w:val="22"/>
                <w:szCs w:val="22"/>
              </w:rPr>
            </w:pPr>
            <w:r w:rsidRPr="002A6321">
              <w:rPr>
                <w:rFonts w:asciiTheme="minorHAnsi" w:hAnsiTheme="minorHAnsi" w:cstheme="minorHAnsi"/>
                <w:spacing w:val="0"/>
                <w:sz w:val="22"/>
                <w:szCs w:val="22"/>
              </w:rPr>
              <w:t>A6 Size 210X255grms/250 grams/Art card/black printing on one side</w:t>
            </w:r>
          </w:p>
          <w:p w14:paraId="3149D526" w14:textId="77777777" w:rsidR="002A6321" w:rsidRDefault="002A6321" w:rsidP="009A28EE">
            <w:pPr>
              <w:ind w:left="0"/>
              <w:rPr>
                <w:rFonts w:asciiTheme="minorHAnsi" w:hAnsiTheme="minorHAnsi" w:cstheme="minorHAnsi"/>
                <w:spacing w:val="0"/>
                <w:sz w:val="22"/>
                <w:szCs w:val="22"/>
              </w:rPr>
            </w:pPr>
          </w:p>
          <w:p w14:paraId="07BBEFCA" w14:textId="0D6AB5E8" w:rsidR="002A6321" w:rsidRPr="00635312" w:rsidRDefault="002A6321" w:rsidP="009A28EE">
            <w:pPr>
              <w:ind w:left="0"/>
              <w:rPr>
                <w:rFonts w:asciiTheme="minorHAnsi" w:hAnsiTheme="minorHAnsi" w:cstheme="minorHAnsi"/>
                <w:spacing w:val="0"/>
                <w:sz w:val="22"/>
                <w:szCs w:val="22"/>
              </w:rPr>
            </w:pPr>
            <w:r>
              <w:rPr>
                <w:rFonts w:asciiTheme="minorHAnsi" w:hAnsiTheme="minorHAnsi" w:cstheme="minorHAnsi"/>
                <w:spacing w:val="0"/>
                <w:sz w:val="22"/>
                <w:szCs w:val="22"/>
              </w:rPr>
              <w:t>1 Sheet</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4FEAD00E" w14:textId="5367A4EA"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56CC7379" w14:textId="77777777" w:rsidTr="002A6321">
        <w:trPr>
          <w:trHeight w:val="1270"/>
          <w:jc w:val="center"/>
        </w:trPr>
        <w:tc>
          <w:tcPr>
            <w:tcW w:w="620" w:type="dxa"/>
            <w:shd w:val="clear" w:color="auto" w:fill="auto"/>
            <w:hideMark/>
          </w:tcPr>
          <w:p w14:paraId="723B327C" w14:textId="35F50180" w:rsidR="009A28EE"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lastRenderedPageBreak/>
              <w:t>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640CA253" w14:textId="47C63495"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Tally sheet</w:t>
            </w:r>
          </w:p>
        </w:tc>
        <w:tc>
          <w:tcPr>
            <w:tcW w:w="5516" w:type="dxa"/>
            <w:tcBorders>
              <w:top w:val="single" w:sz="4" w:space="0" w:color="auto"/>
            </w:tcBorders>
            <w:shd w:val="clear" w:color="auto" w:fill="auto"/>
          </w:tcPr>
          <w:p w14:paraId="6B2BDB21" w14:textId="33C75E18" w:rsidR="00EB38C2" w:rsidRDefault="00EB38C2" w:rsidP="00EB38C2">
            <w:pPr>
              <w:ind w:left="0"/>
              <w:rPr>
                <w:rFonts w:asciiTheme="minorHAnsi" w:hAnsiTheme="minorHAnsi" w:cstheme="minorHAnsi"/>
                <w:spacing w:val="0"/>
                <w:sz w:val="22"/>
                <w:szCs w:val="22"/>
              </w:rPr>
            </w:pPr>
            <w:r w:rsidRPr="00EB38C2">
              <w:rPr>
                <w:rFonts w:asciiTheme="minorHAnsi" w:hAnsiTheme="minorHAnsi" w:cstheme="minorHAnsi"/>
                <w:spacing w:val="0"/>
                <w:sz w:val="22"/>
                <w:szCs w:val="22"/>
              </w:rPr>
              <w:t>A</w:t>
            </w:r>
            <w:r>
              <w:rPr>
                <w:rFonts w:asciiTheme="minorHAnsi" w:hAnsiTheme="minorHAnsi" w:cstheme="minorHAnsi"/>
                <w:spacing w:val="0"/>
                <w:sz w:val="22"/>
                <w:szCs w:val="22"/>
              </w:rPr>
              <w:t>4</w:t>
            </w:r>
            <w:r w:rsidRPr="00EB38C2">
              <w:rPr>
                <w:rFonts w:asciiTheme="minorHAnsi" w:hAnsiTheme="minorHAnsi" w:cstheme="minorHAnsi"/>
                <w:spacing w:val="0"/>
                <w:sz w:val="22"/>
                <w:szCs w:val="22"/>
              </w:rPr>
              <w:t xml:space="preserve"> </w:t>
            </w:r>
            <w:r w:rsidR="00BD725B">
              <w:rPr>
                <w:rFonts w:asciiTheme="minorHAnsi" w:hAnsiTheme="minorHAnsi" w:cstheme="minorHAnsi"/>
                <w:spacing w:val="0"/>
                <w:sz w:val="22"/>
                <w:szCs w:val="22"/>
              </w:rPr>
              <w:t>Portrait,</w:t>
            </w:r>
            <w:r w:rsidRPr="00EB38C2">
              <w:rPr>
                <w:rFonts w:asciiTheme="minorHAnsi" w:hAnsiTheme="minorHAnsi" w:cstheme="minorHAnsi"/>
                <w:spacing w:val="0"/>
                <w:sz w:val="22"/>
                <w:szCs w:val="22"/>
              </w:rPr>
              <w:t xml:space="preserve"> 250 grams</w:t>
            </w:r>
            <w:r w:rsidR="00BD725B">
              <w:rPr>
                <w:rFonts w:asciiTheme="minorHAnsi" w:hAnsiTheme="minorHAnsi" w:cstheme="minorHAnsi"/>
                <w:spacing w:val="0"/>
                <w:sz w:val="22"/>
                <w:szCs w:val="22"/>
              </w:rPr>
              <w:t xml:space="preserve">- </w:t>
            </w:r>
            <w:r>
              <w:rPr>
                <w:rFonts w:asciiTheme="minorHAnsi" w:hAnsiTheme="minorHAnsi" w:cstheme="minorHAnsi"/>
                <w:spacing w:val="0"/>
                <w:sz w:val="22"/>
                <w:szCs w:val="22"/>
              </w:rPr>
              <w:t xml:space="preserve">white card, </w:t>
            </w:r>
            <w:r w:rsidRPr="00EB38C2">
              <w:rPr>
                <w:rFonts w:asciiTheme="minorHAnsi" w:hAnsiTheme="minorHAnsi" w:cstheme="minorHAnsi"/>
                <w:spacing w:val="0"/>
                <w:sz w:val="22"/>
                <w:szCs w:val="22"/>
              </w:rPr>
              <w:t>black</w:t>
            </w:r>
            <w:r>
              <w:rPr>
                <w:rFonts w:asciiTheme="minorHAnsi" w:hAnsiTheme="minorHAnsi" w:cstheme="minorHAnsi"/>
                <w:spacing w:val="0"/>
                <w:sz w:val="22"/>
                <w:szCs w:val="22"/>
              </w:rPr>
              <w:t xml:space="preserve"> and white printing on both sides.</w:t>
            </w:r>
          </w:p>
          <w:p w14:paraId="0455958E" w14:textId="77777777" w:rsidR="00EB38C2" w:rsidRDefault="00EB38C2" w:rsidP="00EB38C2">
            <w:pPr>
              <w:ind w:left="0"/>
              <w:rPr>
                <w:rFonts w:asciiTheme="minorHAnsi" w:hAnsiTheme="minorHAnsi" w:cstheme="minorHAnsi"/>
                <w:spacing w:val="0"/>
                <w:sz w:val="22"/>
                <w:szCs w:val="22"/>
              </w:rPr>
            </w:pPr>
          </w:p>
          <w:p w14:paraId="2E650C43" w14:textId="5974BF02" w:rsidR="002A6321" w:rsidRDefault="00EB38C2" w:rsidP="00EB38C2">
            <w:pPr>
              <w:ind w:left="0"/>
              <w:rPr>
                <w:rFonts w:asciiTheme="minorHAnsi" w:hAnsiTheme="minorHAnsi" w:cstheme="minorHAnsi"/>
                <w:spacing w:val="0"/>
                <w:sz w:val="22"/>
                <w:szCs w:val="22"/>
              </w:rPr>
            </w:pPr>
            <w:r>
              <w:rPr>
                <w:rFonts w:asciiTheme="minorHAnsi" w:hAnsiTheme="minorHAnsi" w:cstheme="minorHAnsi"/>
                <w:spacing w:val="0"/>
                <w:sz w:val="22"/>
                <w:szCs w:val="22"/>
              </w:rPr>
              <w:t>1sheet, 2 pages</w:t>
            </w:r>
          </w:p>
          <w:p w14:paraId="53BC3DEA" w14:textId="51B475B8" w:rsidR="00797A80" w:rsidRPr="00797A80" w:rsidRDefault="00797A80" w:rsidP="00EB38C2">
            <w:pPr>
              <w:ind w:left="0"/>
              <w:rPr>
                <w:rFonts w:asciiTheme="minorHAnsi" w:hAnsiTheme="minorHAnsi" w:cstheme="minorHAnsi"/>
                <w:sz w:val="22"/>
                <w:szCs w:val="22"/>
              </w:rPr>
            </w:pP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77A02C32" w14:textId="76AAE6A5"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FD654B" w:rsidRPr="00635312" w14:paraId="2AAA45FC" w14:textId="77777777" w:rsidTr="002A6321">
        <w:trPr>
          <w:trHeight w:val="1124"/>
          <w:jc w:val="center"/>
        </w:trPr>
        <w:tc>
          <w:tcPr>
            <w:tcW w:w="620" w:type="dxa"/>
            <w:shd w:val="clear" w:color="auto" w:fill="auto"/>
          </w:tcPr>
          <w:p w14:paraId="5F663B89" w14:textId="324FEB93" w:rsidR="00FD654B"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5</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7006F0FA" w14:textId="3BC8CAB5" w:rsidR="00FD654B" w:rsidRPr="00635312" w:rsidRDefault="00FD654B" w:rsidP="009A28EE">
            <w:pPr>
              <w:spacing w:after="240"/>
              <w:ind w:left="0"/>
              <w:rPr>
                <w:rFonts w:asciiTheme="minorHAnsi" w:hAnsiTheme="minorHAnsi" w:cstheme="minorHAnsi"/>
                <w:color w:val="000000"/>
                <w:sz w:val="22"/>
                <w:szCs w:val="22"/>
              </w:rPr>
            </w:pPr>
            <w:r>
              <w:rPr>
                <w:rFonts w:asciiTheme="minorHAnsi" w:hAnsiTheme="minorHAnsi" w:cstheme="minorHAnsi"/>
                <w:color w:val="000000"/>
                <w:sz w:val="22"/>
                <w:szCs w:val="22"/>
              </w:rPr>
              <w:t>LM Tally Sheet</w:t>
            </w:r>
          </w:p>
        </w:tc>
        <w:tc>
          <w:tcPr>
            <w:tcW w:w="5516" w:type="dxa"/>
            <w:tcBorders>
              <w:right w:val="single" w:sz="4" w:space="0" w:color="auto"/>
            </w:tcBorders>
            <w:shd w:val="clear" w:color="auto" w:fill="auto"/>
          </w:tcPr>
          <w:p w14:paraId="5216574F" w14:textId="77777777" w:rsidR="00FD654B" w:rsidRDefault="00EB38C2" w:rsidP="009A28EE">
            <w:pPr>
              <w:ind w:left="0"/>
              <w:rPr>
                <w:rFonts w:asciiTheme="minorHAnsi" w:hAnsiTheme="minorHAnsi" w:cstheme="minorHAnsi"/>
                <w:spacing w:val="0"/>
                <w:sz w:val="22"/>
                <w:szCs w:val="22"/>
              </w:rPr>
            </w:pPr>
            <w:r w:rsidRPr="00EB38C2">
              <w:rPr>
                <w:rFonts w:asciiTheme="minorHAnsi" w:hAnsiTheme="minorHAnsi" w:cstheme="minorHAnsi"/>
                <w:spacing w:val="0"/>
                <w:sz w:val="22"/>
                <w:szCs w:val="22"/>
              </w:rPr>
              <w:t>A4 Portrait Front only, white card</w:t>
            </w:r>
          </w:p>
          <w:p w14:paraId="7B0C9BA0" w14:textId="77777777" w:rsidR="00EB38C2" w:rsidRDefault="00EB38C2" w:rsidP="009A28EE">
            <w:pPr>
              <w:ind w:left="0"/>
              <w:rPr>
                <w:rFonts w:asciiTheme="minorHAnsi" w:hAnsiTheme="minorHAnsi" w:cstheme="minorHAnsi"/>
                <w:spacing w:val="0"/>
                <w:sz w:val="22"/>
                <w:szCs w:val="22"/>
              </w:rPr>
            </w:pPr>
          </w:p>
          <w:p w14:paraId="03A5BC87" w14:textId="77777777" w:rsidR="00EB38C2" w:rsidRDefault="00EB38C2" w:rsidP="009A28EE">
            <w:pPr>
              <w:ind w:left="0"/>
              <w:rPr>
                <w:rFonts w:asciiTheme="minorHAnsi" w:hAnsiTheme="minorHAnsi" w:cstheme="minorHAnsi"/>
                <w:spacing w:val="0"/>
                <w:sz w:val="22"/>
                <w:szCs w:val="22"/>
              </w:rPr>
            </w:pPr>
          </w:p>
          <w:p w14:paraId="55578A79" w14:textId="362AAC6E" w:rsidR="00EB38C2" w:rsidRPr="00635312" w:rsidRDefault="00EB38C2" w:rsidP="009A28EE">
            <w:pPr>
              <w:ind w:left="0"/>
              <w:rPr>
                <w:rFonts w:asciiTheme="minorHAnsi" w:hAnsiTheme="minorHAnsi" w:cstheme="minorHAnsi"/>
                <w:spacing w:val="0"/>
                <w:sz w:val="22"/>
                <w:szCs w:val="22"/>
              </w:rPr>
            </w:pPr>
            <w:r>
              <w:rPr>
                <w:rFonts w:asciiTheme="minorHAnsi" w:hAnsiTheme="minorHAnsi" w:cstheme="minorHAnsi"/>
                <w:spacing w:val="0"/>
                <w:sz w:val="22"/>
                <w:szCs w:val="22"/>
              </w:rPr>
              <w:t>1 page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1A683447" w14:textId="77777777" w:rsidR="00FD654B" w:rsidRPr="00635312" w:rsidRDefault="00FD654B"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4ADAC5A8" w14:textId="77777777" w:rsidTr="002A6321">
        <w:trPr>
          <w:trHeight w:val="1124"/>
          <w:jc w:val="center"/>
        </w:trPr>
        <w:tc>
          <w:tcPr>
            <w:tcW w:w="620" w:type="dxa"/>
            <w:shd w:val="clear" w:color="auto" w:fill="auto"/>
            <w:hideMark/>
          </w:tcPr>
          <w:p w14:paraId="7C76C5CA" w14:textId="7A4F5D3A" w:rsidR="009A28EE"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6</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738ED89B" w14:textId="19DC0BC0"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Referral booklet</w:t>
            </w:r>
          </w:p>
        </w:tc>
        <w:tc>
          <w:tcPr>
            <w:tcW w:w="5516" w:type="dxa"/>
            <w:tcBorders>
              <w:right w:val="single" w:sz="4" w:space="0" w:color="auto"/>
            </w:tcBorders>
            <w:shd w:val="clear" w:color="auto" w:fill="auto"/>
          </w:tcPr>
          <w:p w14:paraId="2015214C" w14:textId="65AB2C5C" w:rsidR="009A28EE" w:rsidRDefault="00BD725B" w:rsidP="009A28EE">
            <w:pPr>
              <w:ind w:left="0"/>
              <w:rPr>
                <w:rFonts w:asciiTheme="minorHAnsi" w:hAnsiTheme="minorHAnsi" w:cstheme="minorHAnsi"/>
                <w:spacing w:val="0"/>
                <w:sz w:val="22"/>
                <w:szCs w:val="22"/>
              </w:rPr>
            </w:pPr>
            <w:r w:rsidRPr="00BD725B">
              <w:rPr>
                <w:rFonts w:asciiTheme="minorHAnsi" w:hAnsiTheme="minorHAnsi" w:cstheme="minorHAnsi"/>
                <w:spacing w:val="0"/>
                <w:sz w:val="22"/>
                <w:szCs w:val="22"/>
              </w:rPr>
              <w:t>A4 Portrait in a Booklet Form Duplicate/carbonized/ white paper and carbon copy/stitched/cardboard cover/60grams/numbered/perforated/trimmed/ A4 size black and white printing</w:t>
            </w:r>
            <w:r>
              <w:rPr>
                <w:rFonts w:asciiTheme="minorHAnsi" w:hAnsiTheme="minorHAnsi" w:cstheme="minorHAnsi"/>
                <w:spacing w:val="0"/>
                <w:sz w:val="22"/>
                <w:szCs w:val="22"/>
              </w:rPr>
              <w:t>.</w:t>
            </w:r>
          </w:p>
          <w:p w14:paraId="728394B8" w14:textId="77777777" w:rsidR="00BD725B" w:rsidRDefault="00BD725B" w:rsidP="009A28EE">
            <w:pPr>
              <w:ind w:left="0"/>
              <w:rPr>
                <w:rFonts w:asciiTheme="minorHAnsi" w:hAnsiTheme="minorHAnsi" w:cstheme="minorHAnsi"/>
                <w:spacing w:val="0"/>
                <w:sz w:val="22"/>
                <w:szCs w:val="22"/>
              </w:rPr>
            </w:pPr>
          </w:p>
          <w:p w14:paraId="01D7C6E8" w14:textId="77777777" w:rsidR="00BD725B" w:rsidRDefault="00BD725B" w:rsidP="009A28EE">
            <w:pPr>
              <w:ind w:left="0"/>
              <w:rPr>
                <w:rFonts w:asciiTheme="minorHAnsi" w:hAnsiTheme="minorHAnsi" w:cstheme="minorHAnsi"/>
                <w:spacing w:val="0"/>
                <w:sz w:val="22"/>
                <w:szCs w:val="22"/>
              </w:rPr>
            </w:pPr>
            <w:r w:rsidRPr="00BD725B">
              <w:rPr>
                <w:rFonts w:asciiTheme="minorHAnsi" w:hAnsiTheme="minorHAnsi" w:cstheme="minorHAnsi"/>
                <w:spacing w:val="0"/>
                <w:sz w:val="22"/>
                <w:szCs w:val="22"/>
              </w:rPr>
              <w:t>60 grams carbonized Duplicate (white and pink colour)</w:t>
            </w:r>
            <w:r>
              <w:rPr>
                <w:rFonts w:asciiTheme="minorHAnsi" w:hAnsiTheme="minorHAnsi" w:cstheme="minorHAnsi"/>
                <w:spacing w:val="0"/>
                <w:sz w:val="22"/>
                <w:szCs w:val="22"/>
              </w:rPr>
              <w:t xml:space="preserve"> </w:t>
            </w:r>
          </w:p>
          <w:p w14:paraId="4A18A6D2" w14:textId="6036686B" w:rsidR="00BD725B" w:rsidRPr="00635312" w:rsidRDefault="00BD725B" w:rsidP="009A28EE">
            <w:pPr>
              <w:ind w:left="0"/>
              <w:rPr>
                <w:rFonts w:asciiTheme="minorHAnsi" w:hAnsiTheme="minorHAnsi" w:cstheme="minorHAnsi"/>
                <w:spacing w:val="0"/>
                <w:sz w:val="22"/>
                <w:szCs w:val="22"/>
              </w:rPr>
            </w:pPr>
            <w:r w:rsidRPr="00BD725B">
              <w:rPr>
                <w:rFonts w:asciiTheme="minorHAnsi" w:hAnsiTheme="minorHAnsi" w:cstheme="minorHAnsi"/>
                <w:spacing w:val="0"/>
                <w:sz w:val="22"/>
                <w:szCs w:val="22"/>
              </w:rPr>
              <w:t>50 sheets (x2)</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2EC4B183" w14:textId="183CAC22"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07149F4E" w14:textId="77777777" w:rsidTr="002A6321">
        <w:trPr>
          <w:trHeight w:val="850"/>
          <w:jc w:val="center"/>
        </w:trPr>
        <w:tc>
          <w:tcPr>
            <w:tcW w:w="620" w:type="dxa"/>
            <w:shd w:val="clear" w:color="auto" w:fill="auto"/>
            <w:hideMark/>
          </w:tcPr>
          <w:p w14:paraId="45DD9A6B" w14:textId="2C576B44" w:rsidR="009A28EE"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7</w:t>
            </w:r>
          </w:p>
        </w:tc>
        <w:tc>
          <w:tcPr>
            <w:tcW w:w="1869" w:type="dxa"/>
            <w:tcBorders>
              <w:top w:val="nil"/>
              <w:left w:val="single" w:sz="4" w:space="0" w:color="auto"/>
              <w:bottom w:val="single" w:sz="4" w:space="0" w:color="auto"/>
              <w:right w:val="single" w:sz="4" w:space="0" w:color="auto"/>
            </w:tcBorders>
            <w:shd w:val="clear" w:color="auto" w:fill="auto"/>
            <w:vAlign w:val="bottom"/>
          </w:tcPr>
          <w:p w14:paraId="6179D349" w14:textId="29BB9380"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Job Aid</w:t>
            </w:r>
          </w:p>
        </w:tc>
        <w:tc>
          <w:tcPr>
            <w:tcW w:w="5516" w:type="dxa"/>
            <w:shd w:val="clear" w:color="auto" w:fill="auto"/>
          </w:tcPr>
          <w:p w14:paraId="095BC393" w14:textId="43A27DF9" w:rsidR="009A28EE" w:rsidRDefault="00BD725B" w:rsidP="009A28EE">
            <w:pPr>
              <w:ind w:left="0"/>
              <w:rPr>
                <w:rFonts w:asciiTheme="minorHAnsi" w:hAnsiTheme="minorHAnsi" w:cstheme="minorHAnsi"/>
                <w:spacing w:val="0"/>
                <w:sz w:val="22"/>
                <w:szCs w:val="22"/>
              </w:rPr>
            </w:pPr>
            <w:r w:rsidRPr="00BD725B">
              <w:rPr>
                <w:rFonts w:asciiTheme="minorHAnsi" w:hAnsiTheme="minorHAnsi" w:cstheme="minorHAnsi"/>
                <w:spacing w:val="0"/>
                <w:sz w:val="22"/>
                <w:szCs w:val="22"/>
              </w:rPr>
              <w:t>A2 size folded into A3, Art card; printing on both sides, White card, Full colo</w:t>
            </w:r>
            <w:r w:rsidR="00B16F62">
              <w:rPr>
                <w:rFonts w:asciiTheme="minorHAnsi" w:hAnsiTheme="minorHAnsi" w:cstheme="minorHAnsi"/>
                <w:spacing w:val="0"/>
                <w:sz w:val="22"/>
                <w:szCs w:val="22"/>
              </w:rPr>
              <w:t>u</w:t>
            </w:r>
            <w:r w:rsidRPr="00BD725B">
              <w:rPr>
                <w:rFonts w:asciiTheme="minorHAnsi" w:hAnsiTheme="minorHAnsi" w:cstheme="minorHAnsi"/>
                <w:spacing w:val="0"/>
                <w:sz w:val="22"/>
                <w:szCs w:val="22"/>
              </w:rPr>
              <w:t>r printing and laminated</w:t>
            </w:r>
            <w:r>
              <w:rPr>
                <w:rFonts w:asciiTheme="minorHAnsi" w:hAnsiTheme="minorHAnsi" w:cstheme="minorHAnsi"/>
                <w:spacing w:val="0"/>
                <w:sz w:val="22"/>
                <w:szCs w:val="22"/>
              </w:rPr>
              <w:t>.</w:t>
            </w:r>
          </w:p>
          <w:p w14:paraId="192220A2" w14:textId="77777777" w:rsidR="00BD725B" w:rsidRDefault="00BD725B" w:rsidP="009A28EE">
            <w:pPr>
              <w:ind w:left="0"/>
              <w:rPr>
                <w:rFonts w:asciiTheme="minorHAnsi" w:hAnsiTheme="minorHAnsi" w:cstheme="minorHAnsi"/>
                <w:spacing w:val="0"/>
                <w:sz w:val="22"/>
                <w:szCs w:val="22"/>
              </w:rPr>
            </w:pPr>
          </w:p>
          <w:p w14:paraId="19AB7E40" w14:textId="174E9A9E" w:rsidR="00BD725B" w:rsidRPr="00635312" w:rsidRDefault="00BD725B" w:rsidP="009A28EE">
            <w:pPr>
              <w:ind w:left="0"/>
              <w:rPr>
                <w:rFonts w:asciiTheme="minorHAnsi" w:hAnsiTheme="minorHAnsi" w:cstheme="minorHAnsi"/>
                <w:spacing w:val="0"/>
                <w:sz w:val="22"/>
                <w:szCs w:val="22"/>
              </w:rPr>
            </w:pPr>
            <w:r>
              <w:rPr>
                <w:rFonts w:asciiTheme="minorHAnsi" w:hAnsiTheme="minorHAnsi" w:cstheme="minorHAnsi"/>
                <w:spacing w:val="0"/>
                <w:sz w:val="22"/>
                <w:szCs w:val="22"/>
              </w:rPr>
              <w:t>1 sheet</w:t>
            </w:r>
          </w:p>
        </w:tc>
        <w:tc>
          <w:tcPr>
            <w:tcW w:w="2425" w:type="dxa"/>
            <w:tcBorders>
              <w:top w:val="nil"/>
              <w:left w:val="single" w:sz="4" w:space="0" w:color="auto"/>
              <w:bottom w:val="single" w:sz="4" w:space="0" w:color="auto"/>
              <w:right w:val="single" w:sz="4" w:space="0" w:color="auto"/>
            </w:tcBorders>
            <w:shd w:val="clear" w:color="auto" w:fill="auto"/>
            <w:vAlign w:val="bottom"/>
          </w:tcPr>
          <w:p w14:paraId="631711D9" w14:textId="3DF3C434"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3589CC78" w14:textId="77777777" w:rsidTr="002A6321">
        <w:trPr>
          <w:trHeight w:val="822"/>
          <w:jc w:val="center"/>
        </w:trPr>
        <w:tc>
          <w:tcPr>
            <w:tcW w:w="620" w:type="dxa"/>
            <w:shd w:val="clear" w:color="auto" w:fill="auto"/>
            <w:hideMark/>
          </w:tcPr>
          <w:p w14:paraId="3D303546" w14:textId="0B06490C" w:rsidR="009A28EE"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8</w:t>
            </w:r>
          </w:p>
        </w:tc>
        <w:tc>
          <w:tcPr>
            <w:tcW w:w="1869" w:type="dxa"/>
            <w:tcBorders>
              <w:top w:val="nil"/>
              <w:left w:val="single" w:sz="4" w:space="0" w:color="auto"/>
              <w:bottom w:val="single" w:sz="4" w:space="0" w:color="auto"/>
              <w:right w:val="single" w:sz="4" w:space="0" w:color="auto"/>
            </w:tcBorders>
            <w:shd w:val="clear" w:color="auto" w:fill="auto"/>
            <w:vAlign w:val="bottom"/>
          </w:tcPr>
          <w:p w14:paraId="7D789245" w14:textId="1C166BAC"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Daily summary forms</w:t>
            </w:r>
          </w:p>
        </w:tc>
        <w:tc>
          <w:tcPr>
            <w:tcW w:w="5516" w:type="dxa"/>
            <w:shd w:val="clear" w:color="auto" w:fill="auto"/>
          </w:tcPr>
          <w:p w14:paraId="56DB783E" w14:textId="7F94B45D" w:rsidR="005B0D47" w:rsidRPr="005B0D47" w:rsidRDefault="005B0D47" w:rsidP="005B0D47">
            <w:pPr>
              <w:ind w:left="0"/>
              <w:rPr>
                <w:rFonts w:asciiTheme="minorHAnsi" w:hAnsiTheme="minorHAnsi" w:cstheme="minorHAnsi"/>
                <w:spacing w:val="0"/>
                <w:sz w:val="22"/>
                <w:szCs w:val="22"/>
              </w:rPr>
            </w:pPr>
            <w:r w:rsidRPr="005B0D47">
              <w:rPr>
                <w:rFonts w:asciiTheme="minorHAnsi" w:hAnsiTheme="minorHAnsi" w:cstheme="minorHAnsi"/>
                <w:spacing w:val="0"/>
                <w:sz w:val="22"/>
                <w:szCs w:val="22"/>
              </w:rPr>
              <w:t xml:space="preserve">A3 Paper in register format (Landscape). </w:t>
            </w:r>
          </w:p>
          <w:p w14:paraId="294C17D6" w14:textId="77777777" w:rsidR="009A28EE" w:rsidRDefault="005B0D47" w:rsidP="005B0D47">
            <w:pPr>
              <w:ind w:left="0"/>
              <w:rPr>
                <w:rFonts w:asciiTheme="minorHAnsi" w:hAnsiTheme="minorHAnsi" w:cstheme="minorHAnsi"/>
                <w:spacing w:val="0"/>
                <w:sz w:val="22"/>
                <w:szCs w:val="22"/>
              </w:rPr>
            </w:pPr>
            <w:r w:rsidRPr="005B0D47">
              <w:rPr>
                <w:rFonts w:asciiTheme="minorHAnsi" w:hAnsiTheme="minorHAnsi" w:cstheme="minorHAnsi"/>
                <w:spacing w:val="0"/>
                <w:sz w:val="22"/>
                <w:szCs w:val="22"/>
              </w:rPr>
              <w:t>The 2 Pages to be printed front &amp; back at 50 pages per booklet.</w:t>
            </w:r>
          </w:p>
          <w:p w14:paraId="63556A3F" w14:textId="77777777" w:rsidR="00D42726" w:rsidRDefault="00D42726" w:rsidP="005B0D47">
            <w:pPr>
              <w:ind w:left="0"/>
              <w:rPr>
                <w:rFonts w:asciiTheme="minorHAnsi" w:hAnsiTheme="minorHAnsi" w:cstheme="minorHAnsi"/>
                <w:spacing w:val="0"/>
                <w:sz w:val="22"/>
                <w:szCs w:val="22"/>
              </w:rPr>
            </w:pPr>
          </w:p>
          <w:p w14:paraId="15906B16" w14:textId="14E63CCE" w:rsidR="00D42726" w:rsidRPr="00635312" w:rsidRDefault="00D42726" w:rsidP="005B0D47">
            <w:pPr>
              <w:ind w:left="0"/>
              <w:rPr>
                <w:rFonts w:asciiTheme="minorHAnsi" w:hAnsiTheme="minorHAnsi" w:cstheme="minorHAnsi"/>
                <w:spacing w:val="0"/>
                <w:sz w:val="22"/>
                <w:szCs w:val="22"/>
              </w:rPr>
            </w:pPr>
            <w:r>
              <w:rPr>
                <w:rFonts w:asciiTheme="minorHAnsi" w:hAnsiTheme="minorHAnsi" w:cstheme="minorHAnsi"/>
                <w:spacing w:val="0"/>
                <w:sz w:val="22"/>
                <w:szCs w:val="22"/>
              </w:rPr>
              <w:t>Cover- 250 grams front and back cover</w:t>
            </w:r>
          </w:p>
        </w:tc>
        <w:tc>
          <w:tcPr>
            <w:tcW w:w="2425" w:type="dxa"/>
            <w:tcBorders>
              <w:top w:val="nil"/>
              <w:left w:val="single" w:sz="4" w:space="0" w:color="auto"/>
              <w:bottom w:val="single" w:sz="4" w:space="0" w:color="auto"/>
              <w:right w:val="single" w:sz="4" w:space="0" w:color="auto"/>
            </w:tcBorders>
            <w:shd w:val="clear" w:color="auto" w:fill="auto"/>
            <w:vAlign w:val="bottom"/>
          </w:tcPr>
          <w:p w14:paraId="6068F4F2" w14:textId="5733B0F8"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3EEDB1FA" w14:textId="77777777" w:rsidTr="002A6321">
        <w:trPr>
          <w:trHeight w:val="1409"/>
          <w:jc w:val="center"/>
        </w:trPr>
        <w:tc>
          <w:tcPr>
            <w:tcW w:w="620" w:type="dxa"/>
            <w:shd w:val="clear" w:color="auto" w:fill="auto"/>
            <w:hideMark/>
          </w:tcPr>
          <w:p w14:paraId="0275E84C" w14:textId="20A18FF1" w:rsidR="009A28EE" w:rsidRPr="00635312" w:rsidRDefault="004D706C"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9</w:t>
            </w:r>
          </w:p>
        </w:tc>
        <w:tc>
          <w:tcPr>
            <w:tcW w:w="1869" w:type="dxa"/>
            <w:tcBorders>
              <w:top w:val="nil"/>
              <w:left w:val="single" w:sz="4" w:space="0" w:color="auto"/>
              <w:bottom w:val="single" w:sz="4" w:space="0" w:color="auto"/>
              <w:right w:val="single" w:sz="4" w:space="0" w:color="auto"/>
            </w:tcBorders>
            <w:shd w:val="clear" w:color="auto" w:fill="auto"/>
            <w:vAlign w:val="bottom"/>
          </w:tcPr>
          <w:p w14:paraId="005D50C7" w14:textId="232D549E"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End-of-Cycle booklet (20 sheets in duplicate)</w:t>
            </w:r>
          </w:p>
        </w:tc>
        <w:tc>
          <w:tcPr>
            <w:tcW w:w="5516" w:type="dxa"/>
            <w:shd w:val="clear" w:color="auto" w:fill="auto"/>
          </w:tcPr>
          <w:p w14:paraId="16F0995F" w14:textId="31A2FACC" w:rsidR="009A28EE" w:rsidRPr="00635312" w:rsidRDefault="003053A7" w:rsidP="009A28EE">
            <w:pPr>
              <w:ind w:left="0"/>
              <w:rPr>
                <w:rFonts w:asciiTheme="minorHAnsi" w:hAnsiTheme="minorHAnsi" w:cstheme="minorHAnsi"/>
                <w:spacing w:val="0"/>
                <w:sz w:val="22"/>
                <w:szCs w:val="22"/>
              </w:rPr>
            </w:pPr>
            <w:r w:rsidRPr="003053A7">
              <w:rPr>
                <w:rFonts w:asciiTheme="minorHAnsi" w:hAnsiTheme="minorHAnsi" w:cstheme="minorHAnsi"/>
                <w:spacing w:val="0"/>
                <w:sz w:val="22"/>
                <w:szCs w:val="22"/>
              </w:rPr>
              <w:t xml:space="preserve">A4 Paper, </w:t>
            </w:r>
            <w:r w:rsidR="004A38A5" w:rsidRPr="003053A7">
              <w:rPr>
                <w:rFonts w:asciiTheme="minorHAnsi" w:hAnsiTheme="minorHAnsi" w:cstheme="minorHAnsi"/>
                <w:spacing w:val="0"/>
                <w:sz w:val="22"/>
                <w:szCs w:val="22"/>
              </w:rPr>
              <w:t>duplicate</w:t>
            </w:r>
            <w:r w:rsidR="004A38A5">
              <w:rPr>
                <w:rFonts w:asciiTheme="minorHAnsi" w:hAnsiTheme="minorHAnsi" w:cstheme="minorHAnsi"/>
                <w:spacing w:val="0"/>
                <w:sz w:val="22"/>
                <w:szCs w:val="22"/>
              </w:rPr>
              <w:t xml:space="preserve"> </w:t>
            </w:r>
            <w:r w:rsidRPr="003053A7">
              <w:rPr>
                <w:rFonts w:asciiTheme="minorHAnsi" w:hAnsiTheme="minorHAnsi" w:cstheme="minorHAnsi"/>
                <w:spacing w:val="0"/>
                <w:sz w:val="22"/>
                <w:szCs w:val="22"/>
              </w:rPr>
              <w:t>(white and pink colour)/carbonized/20 Sheets (x2) white paper and carbon/stitched/cardboard cover/numbered/perforated/trimmed/ black and white printing</w:t>
            </w:r>
          </w:p>
        </w:tc>
        <w:tc>
          <w:tcPr>
            <w:tcW w:w="2425" w:type="dxa"/>
            <w:tcBorders>
              <w:top w:val="nil"/>
              <w:left w:val="single" w:sz="4" w:space="0" w:color="auto"/>
              <w:bottom w:val="single" w:sz="4" w:space="0" w:color="auto"/>
              <w:right w:val="single" w:sz="4" w:space="0" w:color="auto"/>
            </w:tcBorders>
            <w:shd w:val="clear" w:color="auto" w:fill="auto"/>
            <w:vAlign w:val="bottom"/>
          </w:tcPr>
          <w:p w14:paraId="27388908" w14:textId="5D5DBAF0"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6B02967F" w14:textId="77777777" w:rsidTr="002A6321">
        <w:trPr>
          <w:trHeight w:val="1080"/>
          <w:jc w:val="center"/>
        </w:trPr>
        <w:tc>
          <w:tcPr>
            <w:tcW w:w="620" w:type="dxa"/>
            <w:shd w:val="clear" w:color="auto" w:fill="auto"/>
            <w:hideMark/>
          </w:tcPr>
          <w:p w14:paraId="3FD194E5" w14:textId="55526324" w:rsidR="009A28EE" w:rsidRPr="00635312" w:rsidRDefault="00FD654B"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w:t>
            </w:r>
            <w:r w:rsidR="004D706C">
              <w:rPr>
                <w:rFonts w:asciiTheme="minorHAnsi" w:eastAsia="Trebuchet MS" w:hAnsiTheme="minorHAnsi" w:cstheme="minorHAnsi"/>
                <w:b/>
                <w:spacing w:val="-4"/>
                <w:sz w:val="22"/>
                <w:szCs w:val="22"/>
                <w:lang w:bidi="en-US"/>
              </w:rPr>
              <w:t>0</w:t>
            </w:r>
          </w:p>
        </w:tc>
        <w:tc>
          <w:tcPr>
            <w:tcW w:w="1869" w:type="dxa"/>
            <w:tcBorders>
              <w:top w:val="nil"/>
              <w:left w:val="single" w:sz="4" w:space="0" w:color="auto"/>
              <w:bottom w:val="single" w:sz="4" w:space="0" w:color="auto"/>
              <w:right w:val="single" w:sz="4" w:space="0" w:color="auto"/>
            </w:tcBorders>
            <w:shd w:val="clear" w:color="auto" w:fill="auto"/>
            <w:vAlign w:val="bottom"/>
          </w:tcPr>
          <w:p w14:paraId="6649DD32" w14:textId="1D13EE8B"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Pharmacovigilance booklet</w:t>
            </w:r>
          </w:p>
        </w:tc>
        <w:tc>
          <w:tcPr>
            <w:tcW w:w="5516" w:type="dxa"/>
            <w:shd w:val="clear" w:color="auto" w:fill="auto"/>
          </w:tcPr>
          <w:p w14:paraId="3AB7B65C" w14:textId="2BAC25DB" w:rsidR="009A28EE" w:rsidRPr="00635312" w:rsidRDefault="004A38A5" w:rsidP="009A28EE">
            <w:pPr>
              <w:ind w:left="0"/>
              <w:rPr>
                <w:rFonts w:asciiTheme="minorHAnsi" w:hAnsiTheme="minorHAnsi" w:cstheme="minorHAnsi"/>
                <w:spacing w:val="0"/>
                <w:sz w:val="22"/>
                <w:szCs w:val="22"/>
              </w:rPr>
            </w:pPr>
            <w:r w:rsidRPr="004A38A5">
              <w:rPr>
                <w:rFonts w:asciiTheme="minorHAnsi" w:hAnsiTheme="minorHAnsi" w:cstheme="minorHAnsi"/>
                <w:spacing w:val="0"/>
                <w:sz w:val="22"/>
                <w:szCs w:val="22"/>
              </w:rPr>
              <w:t>Triplicate, carbonised/ 50 sheets (x3)/stitched/inner carbonised/ cover bristle card/numbered/perforated/trimmed/ A4 size</w:t>
            </w:r>
          </w:p>
        </w:tc>
        <w:tc>
          <w:tcPr>
            <w:tcW w:w="2425" w:type="dxa"/>
            <w:tcBorders>
              <w:top w:val="nil"/>
              <w:left w:val="single" w:sz="4" w:space="0" w:color="auto"/>
              <w:bottom w:val="single" w:sz="4" w:space="0" w:color="auto"/>
              <w:right w:val="single" w:sz="4" w:space="0" w:color="auto"/>
            </w:tcBorders>
            <w:shd w:val="clear" w:color="auto" w:fill="auto"/>
            <w:vAlign w:val="bottom"/>
          </w:tcPr>
          <w:p w14:paraId="34DBB02E" w14:textId="03904002"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66656B6C" w14:textId="77777777" w:rsidTr="002A6321">
        <w:trPr>
          <w:trHeight w:val="850"/>
          <w:jc w:val="center"/>
        </w:trPr>
        <w:tc>
          <w:tcPr>
            <w:tcW w:w="620" w:type="dxa"/>
            <w:shd w:val="clear" w:color="auto" w:fill="auto"/>
            <w:hideMark/>
          </w:tcPr>
          <w:p w14:paraId="09C589CF" w14:textId="532A5149"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sidR="004D706C">
              <w:rPr>
                <w:rFonts w:asciiTheme="minorHAnsi" w:eastAsia="Trebuchet MS" w:hAnsiTheme="minorHAnsi" w:cstheme="minorHAnsi"/>
                <w:b/>
                <w:spacing w:val="-4"/>
                <w:sz w:val="22"/>
                <w:szCs w:val="22"/>
                <w:lang w:bidi="en-US"/>
              </w:rPr>
              <w:t>1</w:t>
            </w:r>
          </w:p>
        </w:tc>
        <w:tc>
          <w:tcPr>
            <w:tcW w:w="1869" w:type="dxa"/>
            <w:tcBorders>
              <w:top w:val="nil"/>
              <w:left w:val="single" w:sz="4" w:space="0" w:color="auto"/>
              <w:bottom w:val="single" w:sz="4" w:space="0" w:color="auto"/>
              <w:right w:val="single" w:sz="4" w:space="0" w:color="auto"/>
            </w:tcBorders>
            <w:shd w:val="clear" w:color="auto" w:fill="auto"/>
            <w:vAlign w:val="bottom"/>
          </w:tcPr>
          <w:p w14:paraId="7A447C10" w14:textId="0F07FCA6"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Inventory control card</w:t>
            </w:r>
          </w:p>
        </w:tc>
        <w:tc>
          <w:tcPr>
            <w:tcW w:w="5516" w:type="dxa"/>
            <w:shd w:val="clear" w:color="auto" w:fill="auto"/>
          </w:tcPr>
          <w:p w14:paraId="30585A4D" w14:textId="53E66CB6" w:rsidR="009A28EE" w:rsidRPr="00635312" w:rsidRDefault="004A38A5" w:rsidP="009A28EE">
            <w:pPr>
              <w:ind w:left="0"/>
              <w:rPr>
                <w:rFonts w:asciiTheme="minorHAnsi" w:hAnsiTheme="minorHAnsi" w:cstheme="minorHAnsi"/>
                <w:spacing w:val="0"/>
                <w:sz w:val="22"/>
                <w:szCs w:val="22"/>
              </w:rPr>
            </w:pPr>
            <w:r w:rsidRPr="004A38A5">
              <w:rPr>
                <w:rFonts w:asciiTheme="minorHAnsi" w:hAnsiTheme="minorHAnsi" w:cstheme="minorHAnsi"/>
                <w:spacing w:val="0"/>
                <w:sz w:val="22"/>
                <w:szCs w:val="22"/>
              </w:rPr>
              <w:t xml:space="preserve">A4 </w:t>
            </w:r>
            <w:r>
              <w:rPr>
                <w:rFonts w:asciiTheme="minorHAnsi" w:hAnsiTheme="minorHAnsi" w:cstheme="minorHAnsi"/>
                <w:spacing w:val="0"/>
                <w:sz w:val="22"/>
                <w:szCs w:val="22"/>
              </w:rPr>
              <w:t xml:space="preserve">Size </w:t>
            </w:r>
            <w:r w:rsidRPr="004A38A5">
              <w:rPr>
                <w:rFonts w:asciiTheme="minorHAnsi" w:hAnsiTheme="minorHAnsi" w:cstheme="minorHAnsi"/>
                <w:spacing w:val="0"/>
                <w:sz w:val="22"/>
                <w:szCs w:val="22"/>
              </w:rPr>
              <w:t xml:space="preserve">Green thick and manila card, </w:t>
            </w:r>
            <w:r>
              <w:rPr>
                <w:rFonts w:asciiTheme="minorHAnsi" w:hAnsiTheme="minorHAnsi" w:cstheme="minorHAnsi"/>
                <w:spacing w:val="0"/>
                <w:sz w:val="22"/>
                <w:szCs w:val="22"/>
              </w:rPr>
              <w:t xml:space="preserve">printing on </w:t>
            </w:r>
            <w:r w:rsidRPr="004A38A5">
              <w:rPr>
                <w:rFonts w:asciiTheme="minorHAnsi" w:hAnsiTheme="minorHAnsi" w:cstheme="minorHAnsi"/>
                <w:spacing w:val="0"/>
                <w:sz w:val="22"/>
                <w:szCs w:val="22"/>
              </w:rPr>
              <w:t>both sides with black and white printing</w:t>
            </w:r>
            <w:r>
              <w:rPr>
                <w:rFonts w:asciiTheme="minorHAnsi" w:hAnsiTheme="minorHAnsi" w:cstheme="minorHAnsi"/>
                <w:spacing w:val="0"/>
                <w:sz w:val="22"/>
                <w:szCs w:val="22"/>
              </w:rPr>
              <w:t>.</w:t>
            </w:r>
          </w:p>
        </w:tc>
        <w:tc>
          <w:tcPr>
            <w:tcW w:w="2425" w:type="dxa"/>
            <w:tcBorders>
              <w:top w:val="nil"/>
              <w:left w:val="single" w:sz="4" w:space="0" w:color="auto"/>
              <w:bottom w:val="single" w:sz="4" w:space="0" w:color="auto"/>
              <w:right w:val="single" w:sz="4" w:space="0" w:color="auto"/>
            </w:tcBorders>
            <w:shd w:val="clear" w:color="auto" w:fill="auto"/>
            <w:vAlign w:val="bottom"/>
          </w:tcPr>
          <w:p w14:paraId="488D0E2B" w14:textId="6A77C3BB"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6E1E99CD" w14:textId="77777777" w:rsidTr="002A6321">
        <w:trPr>
          <w:trHeight w:val="430"/>
          <w:jc w:val="center"/>
        </w:trPr>
        <w:tc>
          <w:tcPr>
            <w:tcW w:w="620" w:type="dxa"/>
            <w:shd w:val="clear" w:color="auto" w:fill="auto"/>
            <w:hideMark/>
          </w:tcPr>
          <w:p w14:paraId="5BD70C56" w14:textId="73C755D5"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sidR="004D706C">
              <w:rPr>
                <w:rFonts w:asciiTheme="minorHAnsi" w:eastAsia="Trebuchet MS" w:hAnsiTheme="minorHAnsi" w:cstheme="minorHAnsi"/>
                <w:b/>
                <w:spacing w:val="-4"/>
                <w:sz w:val="22"/>
                <w:szCs w:val="22"/>
                <w:lang w:bidi="en-US"/>
              </w:rPr>
              <w:t>2</w:t>
            </w:r>
          </w:p>
        </w:tc>
        <w:tc>
          <w:tcPr>
            <w:tcW w:w="1869" w:type="dxa"/>
            <w:tcBorders>
              <w:top w:val="nil"/>
              <w:left w:val="single" w:sz="4" w:space="0" w:color="auto"/>
              <w:bottom w:val="single" w:sz="4" w:space="0" w:color="auto"/>
              <w:right w:val="single" w:sz="4" w:space="0" w:color="auto"/>
            </w:tcBorders>
            <w:shd w:val="clear" w:color="auto" w:fill="auto"/>
            <w:vAlign w:val="bottom"/>
          </w:tcPr>
          <w:p w14:paraId="640133FB" w14:textId="40741E22"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FAQs leaflet</w:t>
            </w:r>
          </w:p>
        </w:tc>
        <w:tc>
          <w:tcPr>
            <w:tcW w:w="5516" w:type="dxa"/>
            <w:shd w:val="clear" w:color="auto" w:fill="auto"/>
          </w:tcPr>
          <w:p w14:paraId="1D33FDE0" w14:textId="281B7E51" w:rsidR="009A28EE" w:rsidRPr="00635312" w:rsidRDefault="00B16F62" w:rsidP="009A28EE">
            <w:pPr>
              <w:ind w:left="0"/>
              <w:rPr>
                <w:rFonts w:asciiTheme="minorHAnsi" w:hAnsiTheme="minorHAnsi" w:cstheme="minorHAnsi"/>
                <w:spacing w:val="0"/>
                <w:sz w:val="22"/>
                <w:szCs w:val="22"/>
              </w:rPr>
            </w:pPr>
            <w:r w:rsidRPr="00B16F62">
              <w:rPr>
                <w:rFonts w:asciiTheme="minorHAnsi" w:hAnsiTheme="minorHAnsi" w:cstheme="minorHAnsi"/>
                <w:spacing w:val="0"/>
                <w:sz w:val="22"/>
                <w:szCs w:val="22"/>
              </w:rPr>
              <w:t>A4, Gloss, 80gr</w:t>
            </w:r>
            <w:r>
              <w:rPr>
                <w:rFonts w:asciiTheme="minorHAnsi" w:hAnsiTheme="minorHAnsi" w:cstheme="minorHAnsi"/>
                <w:spacing w:val="0"/>
                <w:sz w:val="22"/>
                <w:szCs w:val="22"/>
              </w:rPr>
              <w:t>a</w:t>
            </w:r>
            <w:r w:rsidRPr="00B16F62">
              <w:rPr>
                <w:rFonts w:asciiTheme="minorHAnsi" w:hAnsiTheme="minorHAnsi" w:cstheme="minorHAnsi"/>
                <w:spacing w:val="0"/>
                <w:sz w:val="22"/>
                <w:szCs w:val="22"/>
              </w:rPr>
              <w:t>ms leaflet full colour, back and front printing</w:t>
            </w:r>
          </w:p>
        </w:tc>
        <w:tc>
          <w:tcPr>
            <w:tcW w:w="2425" w:type="dxa"/>
            <w:tcBorders>
              <w:top w:val="nil"/>
              <w:left w:val="single" w:sz="4" w:space="0" w:color="auto"/>
              <w:bottom w:val="single" w:sz="4" w:space="0" w:color="auto"/>
              <w:right w:val="single" w:sz="4" w:space="0" w:color="auto"/>
            </w:tcBorders>
            <w:shd w:val="clear" w:color="auto" w:fill="auto"/>
            <w:vAlign w:val="bottom"/>
          </w:tcPr>
          <w:p w14:paraId="6E9F3E1C" w14:textId="0C33438D"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3765ABA0" w14:textId="77777777" w:rsidTr="00D42726">
        <w:trPr>
          <w:trHeight w:val="803"/>
          <w:jc w:val="center"/>
        </w:trPr>
        <w:tc>
          <w:tcPr>
            <w:tcW w:w="620" w:type="dxa"/>
            <w:shd w:val="clear" w:color="auto" w:fill="auto"/>
            <w:hideMark/>
          </w:tcPr>
          <w:p w14:paraId="26FF4163" w14:textId="204BD0E1"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sidR="004D706C">
              <w:rPr>
                <w:rFonts w:asciiTheme="minorHAnsi" w:eastAsia="Trebuchet MS" w:hAnsiTheme="minorHAnsi" w:cstheme="minorHAnsi"/>
                <w:b/>
                <w:spacing w:val="-4"/>
                <w:sz w:val="22"/>
                <w:szCs w:val="22"/>
                <w:lang w:bidi="en-US"/>
              </w:rPr>
              <w:t>3</w:t>
            </w:r>
          </w:p>
        </w:tc>
        <w:tc>
          <w:tcPr>
            <w:tcW w:w="1869" w:type="dxa"/>
            <w:tcBorders>
              <w:top w:val="nil"/>
              <w:left w:val="single" w:sz="4" w:space="0" w:color="auto"/>
              <w:bottom w:val="single" w:sz="4" w:space="0" w:color="auto"/>
              <w:right w:val="single" w:sz="4" w:space="0" w:color="auto"/>
            </w:tcBorders>
            <w:shd w:val="clear" w:color="auto" w:fill="auto"/>
            <w:vAlign w:val="bottom"/>
          </w:tcPr>
          <w:p w14:paraId="3061FC75" w14:textId="41B4D02C"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End-of-Cycle forms (single sheets for training)</w:t>
            </w:r>
          </w:p>
        </w:tc>
        <w:tc>
          <w:tcPr>
            <w:tcW w:w="5516" w:type="dxa"/>
            <w:tcBorders>
              <w:bottom w:val="single" w:sz="4" w:space="0" w:color="auto"/>
            </w:tcBorders>
            <w:shd w:val="clear" w:color="auto" w:fill="auto"/>
          </w:tcPr>
          <w:p w14:paraId="5216230F" w14:textId="0B4EBFD4" w:rsidR="009A28EE" w:rsidRDefault="004A38A5" w:rsidP="009A28EE">
            <w:pPr>
              <w:spacing w:after="240"/>
              <w:ind w:left="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sidR="00B16F62">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p w14:paraId="209B4C83" w14:textId="331E3573" w:rsidR="004A38A5" w:rsidRPr="004A38A5" w:rsidRDefault="004A38A5" w:rsidP="009A28EE">
            <w:pPr>
              <w:spacing w:after="240"/>
              <w:ind w:left="0"/>
              <w:rPr>
                <w:rFonts w:asciiTheme="minorHAnsi" w:eastAsia="Trebuchet MS" w:hAnsiTheme="minorHAnsi" w:cstheme="minorHAnsi"/>
                <w:bCs/>
                <w:spacing w:val="-4"/>
                <w:sz w:val="22"/>
                <w:szCs w:val="22"/>
                <w:lang w:bidi="en-US"/>
              </w:rPr>
            </w:pPr>
            <w:r>
              <w:rPr>
                <w:rFonts w:asciiTheme="minorHAnsi" w:eastAsia="Trebuchet MS" w:hAnsiTheme="minorHAnsi" w:cstheme="minorHAnsi"/>
                <w:bCs/>
                <w:spacing w:val="-4"/>
                <w:sz w:val="22"/>
                <w:szCs w:val="22"/>
                <w:lang w:bidi="en-US"/>
              </w:rPr>
              <w:t>1 page</w:t>
            </w:r>
          </w:p>
        </w:tc>
        <w:tc>
          <w:tcPr>
            <w:tcW w:w="2425" w:type="dxa"/>
            <w:tcBorders>
              <w:top w:val="nil"/>
              <w:left w:val="single" w:sz="4" w:space="0" w:color="auto"/>
              <w:bottom w:val="single" w:sz="4" w:space="0" w:color="auto"/>
              <w:right w:val="single" w:sz="4" w:space="0" w:color="auto"/>
            </w:tcBorders>
            <w:shd w:val="clear" w:color="auto" w:fill="auto"/>
            <w:vAlign w:val="bottom"/>
          </w:tcPr>
          <w:p w14:paraId="5B7E0A85" w14:textId="65ABC32E" w:rsidR="009A28EE" w:rsidRPr="00635312" w:rsidRDefault="009A28EE" w:rsidP="009A28EE">
            <w:pPr>
              <w:ind w:left="0"/>
              <w:jc w:val="center"/>
              <w:rPr>
                <w:rFonts w:asciiTheme="minorHAnsi" w:eastAsia="Trebuchet MS" w:hAnsiTheme="minorHAnsi" w:cstheme="minorHAnsi"/>
                <w:sz w:val="22"/>
                <w:szCs w:val="22"/>
                <w:lang w:bidi="en-US"/>
              </w:rPr>
            </w:pPr>
          </w:p>
        </w:tc>
      </w:tr>
      <w:tr w:rsidR="009A28EE" w:rsidRPr="00635312" w14:paraId="043ED102" w14:textId="77777777" w:rsidTr="00D42726">
        <w:trPr>
          <w:trHeight w:val="856"/>
          <w:jc w:val="center"/>
        </w:trPr>
        <w:tc>
          <w:tcPr>
            <w:tcW w:w="620" w:type="dxa"/>
            <w:tcBorders>
              <w:right w:val="single" w:sz="4" w:space="0" w:color="auto"/>
            </w:tcBorders>
            <w:shd w:val="clear" w:color="auto" w:fill="auto"/>
            <w:hideMark/>
          </w:tcPr>
          <w:p w14:paraId="5275E4E1" w14:textId="668AB4E1"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lastRenderedPageBreak/>
              <w:t>1</w:t>
            </w:r>
            <w:r w:rsidR="004D706C">
              <w:rPr>
                <w:rFonts w:asciiTheme="minorHAnsi" w:eastAsia="Trebuchet MS" w:hAnsiTheme="minorHAnsi" w:cstheme="minorHAnsi"/>
                <w:b/>
                <w:spacing w:val="-4"/>
                <w:sz w:val="22"/>
                <w:szCs w:val="22"/>
                <w:lang w:bidi="en-US"/>
              </w:rPr>
              <w:t>4</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0FDA632F" w14:textId="50A30F4F"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Referral forms (single sheets for training)</w:t>
            </w: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26040549" w14:textId="77777777" w:rsidR="00B16F62" w:rsidRDefault="00B16F62" w:rsidP="00B16F62">
            <w:pPr>
              <w:spacing w:after="240"/>
              <w:ind w:left="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p w14:paraId="481BB493" w14:textId="034B8017" w:rsidR="009A28EE" w:rsidRPr="00635312" w:rsidRDefault="00B16F62" w:rsidP="00B16F62">
            <w:pPr>
              <w:ind w:left="0"/>
              <w:rPr>
                <w:rFonts w:asciiTheme="minorHAnsi" w:hAnsiTheme="minorHAnsi" w:cstheme="minorHAnsi"/>
                <w:spacing w:val="0"/>
                <w:sz w:val="22"/>
                <w:szCs w:val="22"/>
              </w:rPr>
            </w:pPr>
            <w:r>
              <w:rPr>
                <w:rFonts w:asciiTheme="minorHAnsi" w:eastAsia="Trebuchet MS" w:hAnsiTheme="minorHAnsi" w:cstheme="minorHAnsi"/>
                <w:bCs/>
                <w:spacing w:val="-4"/>
                <w:sz w:val="22"/>
                <w:szCs w:val="22"/>
                <w:lang w:bidi="en-US"/>
              </w:rPr>
              <w:t>1 page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69EB5593" w14:textId="096BAAFC"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9A28EE" w:rsidRPr="00635312" w14:paraId="398080B3" w14:textId="77777777" w:rsidTr="00D42726">
        <w:trPr>
          <w:trHeight w:val="836"/>
          <w:jc w:val="center"/>
        </w:trPr>
        <w:tc>
          <w:tcPr>
            <w:tcW w:w="620" w:type="dxa"/>
            <w:tcBorders>
              <w:right w:val="single" w:sz="4" w:space="0" w:color="auto"/>
            </w:tcBorders>
            <w:shd w:val="clear" w:color="auto" w:fill="auto"/>
            <w:hideMark/>
          </w:tcPr>
          <w:p w14:paraId="78E4DCB7" w14:textId="1C0B4D2C"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eastAsia="Trebuchet MS" w:hAnsiTheme="minorHAnsi" w:cstheme="minorHAnsi"/>
                <w:b/>
                <w:spacing w:val="-4"/>
                <w:sz w:val="22"/>
                <w:szCs w:val="22"/>
                <w:lang w:bidi="en-US"/>
              </w:rPr>
              <w:t>1</w:t>
            </w:r>
            <w:r w:rsidR="004D706C">
              <w:rPr>
                <w:rFonts w:asciiTheme="minorHAnsi" w:eastAsia="Trebuchet MS" w:hAnsiTheme="minorHAnsi" w:cstheme="minorHAnsi"/>
                <w:b/>
                <w:spacing w:val="-4"/>
                <w:sz w:val="22"/>
                <w:szCs w:val="22"/>
                <w:lang w:bidi="en-US"/>
              </w:rPr>
              <w:t>5</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7EF45203" w14:textId="1A8F360C"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Pharmacovigilance forms (single sheets for training)</w:t>
            </w:r>
          </w:p>
        </w:tc>
        <w:tc>
          <w:tcPr>
            <w:tcW w:w="5516" w:type="dxa"/>
            <w:tcBorders>
              <w:top w:val="single" w:sz="4" w:space="0" w:color="auto"/>
              <w:left w:val="single" w:sz="4" w:space="0" w:color="auto"/>
              <w:bottom w:val="single" w:sz="4" w:space="0" w:color="auto"/>
              <w:right w:val="single" w:sz="4" w:space="0" w:color="auto"/>
            </w:tcBorders>
            <w:shd w:val="clear" w:color="auto" w:fill="auto"/>
          </w:tcPr>
          <w:p w14:paraId="027D992C" w14:textId="77777777" w:rsidR="00B16F62" w:rsidRDefault="00B16F62" w:rsidP="00B16F62">
            <w:pPr>
              <w:spacing w:after="240"/>
              <w:ind w:left="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p w14:paraId="7DFB2EE7" w14:textId="2769E3E9" w:rsidR="009A28EE" w:rsidRPr="00635312" w:rsidRDefault="00B16F62" w:rsidP="00B16F62">
            <w:pPr>
              <w:ind w:left="0"/>
              <w:rPr>
                <w:rFonts w:asciiTheme="minorHAnsi" w:hAnsiTheme="minorHAnsi" w:cstheme="minorHAnsi"/>
                <w:spacing w:val="0"/>
                <w:sz w:val="22"/>
                <w:szCs w:val="22"/>
              </w:rPr>
            </w:pPr>
            <w:r>
              <w:rPr>
                <w:rFonts w:asciiTheme="minorHAnsi" w:eastAsia="Trebuchet MS" w:hAnsiTheme="minorHAnsi" w:cstheme="minorHAnsi"/>
                <w:bCs/>
                <w:spacing w:val="-4"/>
                <w:sz w:val="22"/>
                <w:szCs w:val="22"/>
                <w:lang w:bidi="en-US"/>
              </w:rPr>
              <w:t>1 page</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284350D3" w14:textId="30935E50" w:rsidR="009A28EE" w:rsidRPr="00635312" w:rsidRDefault="009A28EE" w:rsidP="009A28EE">
            <w:pPr>
              <w:spacing w:after="240"/>
              <w:ind w:left="0"/>
              <w:jc w:val="center"/>
              <w:rPr>
                <w:rFonts w:asciiTheme="minorHAnsi" w:eastAsia="Trebuchet MS" w:hAnsiTheme="minorHAnsi" w:cstheme="minorHAnsi"/>
                <w:b/>
                <w:bCs/>
                <w:spacing w:val="-4"/>
                <w:sz w:val="22"/>
                <w:szCs w:val="22"/>
                <w:lang w:bidi="en-US"/>
              </w:rPr>
            </w:pPr>
          </w:p>
        </w:tc>
      </w:tr>
      <w:tr w:rsidR="00D42726" w:rsidRPr="00635312" w14:paraId="2358B9C6" w14:textId="77777777" w:rsidTr="00B16F62">
        <w:trPr>
          <w:trHeight w:val="430"/>
          <w:jc w:val="center"/>
        </w:trPr>
        <w:tc>
          <w:tcPr>
            <w:tcW w:w="620" w:type="dxa"/>
            <w:shd w:val="clear" w:color="auto" w:fill="auto"/>
          </w:tcPr>
          <w:p w14:paraId="4A83385E" w14:textId="2C7D2C72" w:rsidR="00D42726" w:rsidRDefault="00D42726"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16</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27165913" w14:textId="5F3335E6" w:rsidR="00D42726" w:rsidRPr="00B16F62" w:rsidRDefault="00D42726" w:rsidP="009A28EE">
            <w:pPr>
              <w:spacing w:after="240"/>
              <w:ind w:left="0"/>
              <w:rPr>
                <w:rFonts w:asciiTheme="minorHAnsi" w:hAnsiTheme="minorHAnsi" w:cstheme="minorHAnsi"/>
                <w:color w:val="000000"/>
                <w:sz w:val="22"/>
                <w:szCs w:val="22"/>
              </w:rPr>
            </w:pPr>
            <w:r>
              <w:rPr>
                <w:rFonts w:asciiTheme="minorHAnsi" w:hAnsiTheme="minorHAnsi" w:cstheme="minorHAnsi"/>
                <w:color w:val="000000"/>
                <w:sz w:val="22"/>
                <w:szCs w:val="22"/>
              </w:rPr>
              <w:t>IRV Sheets</w:t>
            </w:r>
          </w:p>
        </w:tc>
        <w:tc>
          <w:tcPr>
            <w:tcW w:w="5516" w:type="dxa"/>
            <w:tcBorders>
              <w:top w:val="single" w:sz="4" w:space="0" w:color="auto"/>
            </w:tcBorders>
            <w:shd w:val="clear" w:color="auto" w:fill="auto"/>
          </w:tcPr>
          <w:p w14:paraId="1F63E919" w14:textId="132F06EE" w:rsidR="00D42726" w:rsidRPr="00D42726" w:rsidRDefault="00D42726" w:rsidP="00D42726">
            <w:pPr>
              <w:spacing w:after="240"/>
              <w:ind w:left="0"/>
              <w:rPr>
                <w:rFonts w:asciiTheme="minorHAnsi" w:eastAsia="Trebuchet MS" w:hAnsiTheme="minorHAnsi" w:cstheme="minorHAnsi"/>
                <w:bCs/>
                <w:spacing w:val="-4"/>
                <w:sz w:val="22"/>
                <w:szCs w:val="22"/>
                <w:lang w:bidi="en-US"/>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56F22A97" w14:textId="77777777" w:rsidR="00D42726" w:rsidRPr="00635312" w:rsidRDefault="00D42726" w:rsidP="009A28EE">
            <w:pPr>
              <w:spacing w:after="240"/>
              <w:ind w:left="0"/>
              <w:jc w:val="center"/>
              <w:rPr>
                <w:rFonts w:asciiTheme="minorHAnsi" w:hAnsiTheme="minorHAnsi" w:cstheme="minorHAnsi"/>
                <w:b/>
                <w:bCs/>
                <w:color w:val="000000"/>
                <w:sz w:val="22"/>
                <w:szCs w:val="22"/>
              </w:rPr>
            </w:pPr>
          </w:p>
        </w:tc>
      </w:tr>
      <w:tr w:rsidR="00B16F62" w:rsidRPr="00635312" w14:paraId="2EF69150" w14:textId="77777777" w:rsidTr="00B16F62">
        <w:trPr>
          <w:trHeight w:val="430"/>
          <w:jc w:val="center"/>
        </w:trPr>
        <w:tc>
          <w:tcPr>
            <w:tcW w:w="620" w:type="dxa"/>
            <w:shd w:val="clear" w:color="auto" w:fill="auto"/>
          </w:tcPr>
          <w:p w14:paraId="2DA559BA" w14:textId="591ECF9A" w:rsidR="00B16F62" w:rsidRPr="00635312" w:rsidRDefault="00B16F62"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w:t>
            </w:r>
            <w:r w:rsidR="00D42726">
              <w:rPr>
                <w:rFonts w:asciiTheme="minorHAnsi" w:eastAsia="Trebuchet MS" w:hAnsiTheme="minorHAnsi" w:cstheme="minorHAnsi"/>
                <w:b/>
                <w:spacing w:val="-4"/>
                <w:sz w:val="22"/>
                <w:szCs w:val="22"/>
                <w:lang w:bidi="en-US"/>
              </w:rPr>
              <w:t>7</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3B700A97" w14:textId="4C68EA8E" w:rsidR="00B16F62" w:rsidRPr="00635312" w:rsidRDefault="00B16F62" w:rsidP="009A28EE">
            <w:pPr>
              <w:spacing w:after="240"/>
              <w:ind w:left="0"/>
              <w:rPr>
                <w:rFonts w:asciiTheme="minorHAnsi" w:hAnsiTheme="minorHAnsi" w:cstheme="minorHAnsi"/>
                <w:color w:val="000000"/>
                <w:sz w:val="22"/>
                <w:szCs w:val="22"/>
              </w:rPr>
            </w:pPr>
            <w:r w:rsidRPr="00B16F62">
              <w:rPr>
                <w:rFonts w:asciiTheme="minorHAnsi" w:hAnsiTheme="minorHAnsi" w:cstheme="minorHAnsi"/>
                <w:color w:val="000000"/>
                <w:sz w:val="22"/>
                <w:szCs w:val="22"/>
              </w:rPr>
              <w:t>IRV Booklets (CMS) (Triplicate Sheets for LMD)</w:t>
            </w:r>
          </w:p>
        </w:tc>
        <w:tc>
          <w:tcPr>
            <w:tcW w:w="5516" w:type="dxa"/>
            <w:tcBorders>
              <w:top w:val="single" w:sz="4" w:space="0" w:color="auto"/>
            </w:tcBorders>
            <w:shd w:val="clear" w:color="auto" w:fill="auto"/>
          </w:tcPr>
          <w:p w14:paraId="54530A69" w14:textId="51732837" w:rsidR="00B16F62" w:rsidRPr="00635312" w:rsidRDefault="00B16F62" w:rsidP="009A28EE">
            <w:pPr>
              <w:ind w:left="0"/>
              <w:rPr>
                <w:rFonts w:asciiTheme="minorHAnsi" w:hAnsiTheme="minorHAnsi" w:cstheme="minorHAnsi"/>
                <w:spacing w:val="0"/>
                <w:sz w:val="22"/>
                <w:szCs w:val="22"/>
              </w:rPr>
            </w:pPr>
            <w:r w:rsidRPr="00B16F62">
              <w:rPr>
                <w:rFonts w:asciiTheme="minorHAnsi" w:hAnsiTheme="minorHAnsi" w:cstheme="minorHAnsi"/>
                <w:spacing w:val="0"/>
                <w:sz w:val="22"/>
                <w:szCs w:val="22"/>
              </w:rPr>
              <w:t>A4 (21 x 29.7cm)/Portrait Print/Triplicate (Set of 3sheets - White, Blue, Yellow paper)/Carbonless (60 GSM)/Black &amp; White Print/150 Sheets (50Sets) per booklet/Stitched/Cardboard Cover/Numbered/Perforated/Trimmed.</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10C349E5" w14:textId="77777777" w:rsidR="00B16F62" w:rsidRPr="00635312" w:rsidRDefault="00B16F62" w:rsidP="009A28EE">
            <w:pPr>
              <w:spacing w:after="240"/>
              <w:ind w:left="0"/>
              <w:jc w:val="center"/>
              <w:rPr>
                <w:rFonts w:asciiTheme="minorHAnsi" w:hAnsiTheme="minorHAnsi" w:cstheme="minorHAnsi"/>
                <w:b/>
                <w:bCs/>
                <w:color w:val="000000"/>
                <w:sz w:val="22"/>
                <w:szCs w:val="22"/>
              </w:rPr>
            </w:pPr>
          </w:p>
        </w:tc>
      </w:tr>
      <w:tr w:rsidR="00B16F62" w:rsidRPr="00635312" w14:paraId="05698DAB" w14:textId="77777777" w:rsidTr="002A6321">
        <w:trPr>
          <w:trHeight w:val="430"/>
          <w:jc w:val="center"/>
        </w:trPr>
        <w:tc>
          <w:tcPr>
            <w:tcW w:w="620" w:type="dxa"/>
            <w:shd w:val="clear" w:color="auto" w:fill="auto"/>
          </w:tcPr>
          <w:p w14:paraId="3AABA4C5" w14:textId="79CA9E40" w:rsidR="00B16F62" w:rsidRPr="00635312" w:rsidRDefault="00B16F62"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w:t>
            </w:r>
            <w:r w:rsidR="00D42726">
              <w:rPr>
                <w:rFonts w:asciiTheme="minorHAnsi" w:eastAsia="Trebuchet MS" w:hAnsiTheme="minorHAnsi" w:cstheme="minorHAnsi"/>
                <w:b/>
                <w:spacing w:val="-4"/>
                <w:sz w:val="22"/>
                <w:szCs w:val="22"/>
                <w:lang w:bidi="en-US"/>
              </w:rPr>
              <w:t>8</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65DCF9B3" w14:textId="7C1024B0" w:rsidR="00B16F62" w:rsidRPr="00635312" w:rsidRDefault="00B16F62" w:rsidP="009A28EE">
            <w:pPr>
              <w:spacing w:after="240"/>
              <w:ind w:left="0"/>
              <w:rPr>
                <w:rFonts w:asciiTheme="minorHAnsi" w:hAnsiTheme="minorHAnsi" w:cstheme="minorHAnsi"/>
                <w:color w:val="000000"/>
                <w:sz w:val="22"/>
                <w:szCs w:val="22"/>
              </w:rPr>
            </w:pPr>
            <w:r w:rsidRPr="00B16F62">
              <w:rPr>
                <w:rFonts w:asciiTheme="minorHAnsi" w:hAnsiTheme="minorHAnsi" w:cstheme="minorHAnsi"/>
                <w:color w:val="000000"/>
                <w:sz w:val="22"/>
                <w:szCs w:val="22"/>
              </w:rPr>
              <w:t>IRV Booklets (HF) (Triplicate Sheets for Reverse Logistics</w:t>
            </w:r>
          </w:p>
        </w:tc>
        <w:tc>
          <w:tcPr>
            <w:tcW w:w="5516" w:type="dxa"/>
            <w:shd w:val="clear" w:color="auto" w:fill="auto"/>
          </w:tcPr>
          <w:p w14:paraId="69642396" w14:textId="265B009D" w:rsidR="00B16F62" w:rsidRPr="00635312" w:rsidRDefault="00B16F62" w:rsidP="009A28EE">
            <w:pPr>
              <w:ind w:left="0"/>
              <w:rPr>
                <w:rFonts w:asciiTheme="minorHAnsi" w:hAnsiTheme="minorHAnsi" w:cstheme="minorHAnsi"/>
                <w:spacing w:val="0"/>
                <w:sz w:val="22"/>
                <w:szCs w:val="22"/>
              </w:rPr>
            </w:pPr>
            <w:r w:rsidRPr="00B16F62">
              <w:rPr>
                <w:rFonts w:asciiTheme="minorHAnsi" w:hAnsiTheme="minorHAnsi" w:cstheme="minorHAnsi"/>
                <w:spacing w:val="0"/>
                <w:sz w:val="22"/>
                <w:szCs w:val="22"/>
              </w:rPr>
              <w:t>A4 (21 x 29.7cm)/Portrait Print/Triplicate (Set of 3sheets - White, Blue, Yellow Paper)/Carbonless (60 GSM)/Black &amp; White Print/30 Sheets (10Sets) per booklet/Stitched/Cardboard Cover/Numbered/Perforated/Trimmed.</w:t>
            </w:r>
          </w:p>
        </w:tc>
        <w:tc>
          <w:tcPr>
            <w:tcW w:w="2425" w:type="dxa"/>
            <w:tcBorders>
              <w:top w:val="nil"/>
              <w:left w:val="single" w:sz="4" w:space="0" w:color="auto"/>
              <w:bottom w:val="single" w:sz="4" w:space="0" w:color="auto"/>
              <w:right w:val="single" w:sz="4" w:space="0" w:color="auto"/>
            </w:tcBorders>
            <w:shd w:val="clear" w:color="auto" w:fill="auto"/>
            <w:vAlign w:val="bottom"/>
          </w:tcPr>
          <w:p w14:paraId="41B63059" w14:textId="77777777" w:rsidR="00B16F62" w:rsidRPr="00635312" w:rsidRDefault="00B16F62" w:rsidP="009A28EE">
            <w:pPr>
              <w:spacing w:after="240"/>
              <w:ind w:left="0"/>
              <w:jc w:val="center"/>
              <w:rPr>
                <w:rFonts w:asciiTheme="minorHAnsi" w:hAnsiTheme="minorHAnsi" w:cstheme="minorHAnsi"/>
                <w:b/>
                <w:bCs/>
                <w:color w:val="000000"/>
                <w:sz w:val="22"/>
                <w:szCs w:val="22"/>
              </w:rPr>
            </w:pPr>
          </w:p>
        </w:tc>
      </w:tr>
      <w:tr w:rsidR="009A28EE" w:rsidRPr="00635312" w14:paraId="00649C1D" w14:textId="77777777" w:rsidTr="002A6321">
        <w:trPr>
          <w:trHeight w:val="430"/>
          <w:jc w:val="center"/>
        </w:trPr>
        <w:tc>
          <w:tcPr>
            <w:tcW w:w="620" w:type="dxa"/>
            <w:shd w:val="clear" w:color="auto" w:fill="auto"/>
          </w:tcPr>
          <w:p w14:paraId="3407A601" w14:textId="6BF0F360" w:rsidR="009A28EE" w:rsidRPr="00635312" w:rsidRDefault="00D42726" w:rsidP="009A28EE">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19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247845E3" w14:textId="795A8137" w:rsidR="009A28EE" w:rsidRPr="00635312" w:rsidRDefault="009A28EE" w:rsidP="009A28EE">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Bank details sheets</w:t>
            </w:r>
          </w:p>
        </w:tc>
        <w:tc>
          <w:tcPr>
            <w:tcW w:w="5516" w:type="dxa"/>
            <w:shd w:val="clear" w:color="auto" w:fill="auto"/>
          </w:tcPr>
          <w:p w14:paraId="351DE0EB" w14:textId="76CC03F7" w:rsidR="009A28EE" w:rsidRPr="00635312" w:rsidRDefault="00B16F62" w:rsidP="009A28EE">
            <w:pPr>
              <w:ind w:left="0"/>
              <w:rPr>
                <w:rFonts w:asciiTheme="minorHAnsi" w:hAnsiTheme="minorHAnsi" w:cstheme="minorHAnsi"/>
                <w:spacing w:val="0"/>
                <w:sz w:val="22"/>
                <w:szCs w:val="22"/>
              </w:rPr>
            </w:pPr>
            <w:r w:rsidRPr="00B16F62">
              <w:rPr>
                <w:rFonts w:asciiTheme="minorHAnsi" w:hAnsiTheme="minorHAnsi" w:cstheme="minorHAnsi"/>
                <w:spacing w:val="0"/>
                <w:sz w:val="22"/>
                <w:szCs w:val="22"/>
              </w:rPr>
              <w:t>A4</w:t>
            </w:r>
            <w:r>
              <w:rPr>
                <w:rFonts w:asciiTheme="minorHAnsi" w:hAnsiTheme="minorHAnsi" w:cstheme="minorHAnsi"/>
                <w:spacing w:val="0"/>
                <w:sz w:val="22"/>
                <w:szCs w:val="22"/>
              </w:rPr>
              <w:t xml:space="preserve"> 80 grams</w:t>
            </w:r>
            <w:r w:rsidRPr="00B16F62">
              <w:rPr>
                <w:rFonts w:asciiTheme="minorHAnsi" w:hAnsiTheme="minorHAnsi" w:cstheme="minorHAnsi"/>
                <w:spacing w:val="0"/>
                <w:sz w:val="22"/>
                <w:szCs w:val="22"/>
              </w:rPr>
              <w:t xml:space="preserve"> paper size, Landscape original, Black and white printing, white paper</w:t>
            </w:r>
          </w:p>
        </w:tc>
        <w:tc>
          <w:tcPr>
            <w:tcW w:w="2425" w:type="dxa"/>
            <w:tcBorders>
              <w:top w:val="nil"/>
              <w:left w:val="single" w:sz="4" w:space="0" w:color="auto"/>
              <w:bottom w:val="single" w:sz="4" w:space="0" w:color="auto"/>
              <w:right w:val="single" w:sz="4" w:space="0" w:color="auto"/>
            </w:tcBorders>
            <w:shd w:val="clear" w:color="auto" w:fill="auto"/>
            <w:vAlign w:val="bottom"/>
          </w:tcPr>
          <w:p w14:paraId="564A6DD6" w14:textId="3225D459" w:rsidR="009A28EE" w:rsidRPr="00635312" w:rsidRDefault="009A28EE" w:rsidP="009A28EE">
            <w:pPr>
              <w:spacing w:after="240"/>
              <w:ind w:left="0"/>
              <w:jc w:val="center"/>
              <w:rPr>
                <w:rFonts w:asciiTheme="minorHAnsi" w:hAnsiTheme="minorHAnsi" w:cstheme="minorHAnsi"/>
                <w:b/>
                <w:bCs/>
                <w:color w:val="000000"/>
                <w:sz w:val="22"/>
                <w:szCs w:val="22"/>
              </w:rPr>
            </w:pPr>
          </w:p>
        </w:tc>
      </w:tr>
      <w:tr w:rsidR="00B16F62" w:rsidRPr="00635312" w14:paraId="10FE6D5C" w14:textId="77777777" w:rsidTr="002A6321">
        <w:trPr>
          <w:trHeight w:val="430"/>
          <w:jc w:val="center"/>
        </w:trPr>
        <w:tc>
          <w:tcPr>
            <w:tcW w:w="620" w:type="dxa"/>
            <w:shd w:val="clear" w:color="auto" w:fill="auto"/>
          </w:tcPr>
          <w:p w14:paraId="6971DCE6" w14:textId="74535E22" w:rsidR="00B16F62" w:rsidRPr="00635312" w:rsidRDefault="00D42726" w:rsidP="00B16F62">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20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50345D76" w14:textId="201C1F62" w:rsidR="00B16F62" w:rsidRPr="00635312" w:rsidRDefault="00B16F62" w:rsidP="00B16F62">
            <w:pPr>
              <w:spacing w:after="240"/>
              <w:ind w:left="0"/>
              <w:rPr>
                <w:rFonts w:asciiTheme="minorHAnsi" w:eastAsia="Trebuchet MS" w:hAnsiTheme="minorHAnsi" w:cstheme="minorHAnsi"/>
                <w:b/>
                <w:spacing w:val="-4"/>
                <w:sz w:val="22"/>
                <w:szCs w:val="22"/>
                <w:lang w:bidi="en-US"/>
              </w:rPr>
            </w:pPr>
            <w:r w:rsidRPr="00635312">
              <w:rPr>
                <w:rFonts w:asciiTheme="minorHAnsi" w:hAnsiTheme="minorHAnsi" w:cstheme="minorHAnsi"/>
                <w:color w:val="000000"/>
                <w:sz w:val="22"/>
                <w:szCs w:val="22"/>
              </w:rPr>
              <w:t>Attendance sheets</w:t>
            </w:r>
          </w:p>
        </w:tc>
        <w:tc>
          <w:tcPr>
            <w:tcW w:w="5516" w:type="dxa"/>
            <w:shd w:val="clear" w:color="auto" w:fill="auto"/>
          </w:tcPr>
          <w:p w14:paraId="03F26604" w14:textId="510735AC" w:rsidR="00B16F62" w:rsidRPr="00635312" w:rsidRDefault="00B16F62" w:rsidP="00B16F62">
            <w:pPr>
              <w:ind w:left="0"/>
              <w:rPr>
                <w:rFonts w:asciiTheme="minorHAnsi" w:hAnsiTheme="minorHAnsi" w:cstheme="minorHAnsi"/>
                <w:spacing w:val="0"/>
                <w:sz w:val="22"/>
                <w:szCs w:val="22"/>
              </w:rPr>
            </w:pPr>
            <w:r w:rsidRPr="00B16F62">
              <w:rPr>
                <w:rFonts w:asciiTheme="minorHAnsi" w:hAnsiTheme="minorHAnsi" w:cstheme="minorHAnsi"/>
                <w:spacing w:val="0"/>
                <w:sz w:val="22"/>
                <w:szCs w:val="22"/>
              </w:rPr>
              <w:t>A4</w:t>
            </w:r>
            <w:r>
              <w:rPr>
                <w:rFonts w:asciiTheme="minorHAnsi" w:hAnsiTheme="minorHAnsi" w:cstheme="minorHAnsi"/>
                <w:spacing w:val="0"/>
                <w:sz w:val="22"/>
                <w:szCs w:val="22"/>
              </w:rPr>
              <w:t xml:space="preserve"> 80 grams</w:t>
            </w:r>
            <w:r w:rsidRPr="00B16F62">
              <w:rPr>
                <w:rFonts w:asciiTheme="minorHAnsi" w:hAnsiTheme="minorHAnsi" w:cstheme="minorHAnsi"/>
                <w:spacing w:val="0"/>
                <w:sz w:val="22"/>
                <w:szCs w:val="22"/>
              </w:rPr>
              <w:t xml:space="preserve"> paper size, Landscape original, Black and white printing, white paper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05405B62" w14:textId="4EB7DB9F" w:rsidR="00B16F62" w:rsidRPr="00635312" w:rsidRDefault="00B16F62" w:rsidP="00B16F62">
            <w:pPr>
              <w:spacing w:after="240"/>
              <w:ind w:left="0"/>
              <w:jc w:val="center"/>
              <w:rPr>
                <w:rFonts w:asciiTheme="minorHAnsi" w:hAnsiTheme="minorHAnsi" w:cstheme="minorHAnsi"/>
                <w:b/>
                <w:bCs/>
                <w:color w:val="000000"/>
                <w:sz w:val="22"/>
                <w:szCs w:val="22"/>
              </w:rPr>
            </w:pPr>
          </w:p>
        </w:tc>
      </w:tr>
      <w:tr w:rsidR="00D42726" w:rsidRPr="00635312" w14:paraId="799D9C6A" w14:textId="77777777" w:rsidTr="002A6321">
        <w:trPr>
          <w:trHeight w:val="430"/>
          <w:jc w:val="center"/>
        </w:trPr>
        <w:tc>
          <w:tcPr>
            <w:tcW w:w="620" w:type="dxa"/>
            <w:shd w:val="clear" w:color="auto" w:fill="auto"/>
          </w:tcPr>
          <w:p w14:paraId="14A95B6E" w14:textId="20B8A672" w:rsidR="00D42726" w:rsidRDefault="00D42726" w:rsidP="00D42726">
            <w:pPr>
              <w:spacing w:after="240"/>
              <w:ind w:left="0"/>
              <w:rPr>
                <w:rFonts w:asciiTheme="minorHAnsi" w:eastAsia="Trebuchet MS" w:hAnsiTheme="minorHAnsi" w:cstheme="minorHAnsi"/>
                <w:b/>
                <w:spacing w:val="-4"/>
                <w:sz w:val="22"/>
                <w:szCs w:val="22"/>
                <w:lang w:bidi="en-US"/>
              </w:rPr>
            </w:pPr>
            <w:r>
              <w:rPr>
                <w:rFonts w:asciiTheme="minorHAnsi" w:eastAsia="Trebuchet MS" w:hAnsiTheme="minorHAnsi" w:cstheme="minorHAnsi"/>
                <w:b/>
                <w:spacing w:val="-4"/>
                <w:sz w:val="22"/>
                <w:szCs w:val="22"/>
                <w:lang w:bidi="en-US"/>
              </w:rPr>
              <w:t>21</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bottom"/>
          </w:tcPr>
          <w:p w14:paraId="40254D6C" w14:textId="6F100609" w:rsidR="00D42726" w:rsidRPr="00635312" w:rsidRDefault="00D42726" w:rsidP="00D42726">
            <w:pPr>
              <w:spacing w:after="240"/>
              <w:ind w:left="0"/>
              <w:rPr>
                <w:rFonts w:asciiTheme="minorHAnsi" w:hAnsiTheme="minorHAnsi" w:cstheme="minorHAnsi"/>
                <w:color w:val="000000"/>
                <w:sz w:val="22"/>
                <w:szCs w:val="22"/>
              </w:rPr>
            </w:pPr>
            <w:r>
              <w:rPr>
                <w:rFonts w:asciiTheme="minorHAnsi" w:hAnsiTheme="minorHAnsi" w:cstheme="minorHAnsi"/>
                <w:color w:val="000000"/>
                <w:sz w:val="22"/>
                <w:szCs w:val="22"/>
              </w:rPr>
              <w:t>SMC Daily Work Plan</w:t>
            </w:r>
          </w:p>
        </w:tc>
        <w:tc>
          <w:tcPr>
            <w:tcW w:w="5516" w:type="dxa"/>
            <w:shd w:val="clear" w:color="auto" w:fill="auto"/>
          </w:tcPr>
          <w:p w14:paraId="7218067E" w14:textId="1AD2B781" w:rsidR="00D42726" w:rsidRPr="00B16F62" w:rsidRDefault="00D42726" w:rsidP="00D42726">
            <w:pPr>
              <w:ind w:left="0"/>
              <w:rPr>
                <w:rFonts w:asciiTheme="minorHAnsi" w:hAnsiTheme="minorHAnsi" w:cstheme="minorHAnsi"/>
                <w:spacing w:val="0"/>
                <w:sz w:val="22"/>
                <w:szCs w:val="22"/>
              </w:rPr>
            </w:pPr>
            <w:r w:rsidRPr="004A38A5">
              <w:rPr>
                <w:rFonts w:asciiTheme="minorHAnsi" w:eastAsia="Trebuchet MS" w:hAnsiTheme="minorHAnsi" w:cstheme="minorHAnsi"/>
                <w:bCs/>
                <w:spacing w:val="-4"/>
                <w:sz w:val="22"/>
                <w:szCs w:val="22"/>
                <w:lang w:bidi="en-US"/>
              </w:rPr>
              <w:t>A4 size</w:t>
            </w:r>
            <w:r>
              <w:rPr>
                <w:rFonts w:asciiTheme="minorHAnsi" w:eastAsia="Trebuchet MS" w:hAnsiTheme="minorHAnsi" w:cstheme="minorHAnsi"/>
                <w:bCs/>
                <w:spacing w:val="-4"/>
                <w:sz w:val="22"/>
                <w:szCs w:val="22"/>
                <w:lang w:bidi="en-US"/>
              </w:rPr>
              <w:t xml:space="preserve"> 80 grams</w:t>
            </w:r>
            <w:r w:rsidRPr="004A38A5">
              <w:rPr>
                <w:rFonts w:asciiTheme="minorHAnsi" w:eastAsia="Trebuchet MS" w:hAnsiTheme="minorHAnsi" w:cstheme="minorHAnsi"/>
                <w:bCs/>
                <w:spacing w:val="-4"/>
                <w:sz w:val="22"/>
                <w:szCs w:val="22"/>
                <w:lang w:bidi="en-US"/>
              </w:rPr>
              <w:t>, portrait, Black and White printing, white paper</w:t>
            </w:r>
          </w:p>
        </w:tc>
        <w:tc>
          <w:tcPr>
            <w:tcW w:w="2425" w:type="dxa"/>
            <w:tcBorders>
              <w:top w:val="single" w:sz="4" w:space="0" w:color="auto"/>
              <w:left w:val="single" w:sz="4" w:space="0" w:color="auto"/>
              <w:bottom w:val="single" w:sz="4" w:space="0" w:color="auto"/>
              <w:right w:val="single" w:sz="4" w:space="0" w:color="auto"/>
            </w:tcBorders>
            <w:shd w:val="clear" w:color="auto" w:fill="auto"/>
            <w:vAlign w:val="bottom"/>
          </w:tcPr>
          <w:p w14:paraId="1EBDFCF2" w14:textId="77777777" w:rsidR="00D42726" w:rsidRPr="00635312" w:rsidRDefault="00D42726" w:rsidP="00D42726">
            <w:pPr>
              <w:spacing w:after="240"/>
              <w:ind w:left="0"/>
              <w:jc w:val="center"/>
              <w:rPr>
                <w:rFonts w:asciiTheme="minorHAnsi" w:hAnsiTheme="minorHAnsi" w:cstheme="minorHAnsi"/>
                <w:b/>
                <w:bCs/>
                <w:color w:val="000000"/>
                <w:sz w:val="22"/>
                <w:szCs w:val="22"/>
              </w:rPr>
            </w:pPr>
          </w:p>
        </w:tc>
      </w:tr>
      <w:bookmarkEnd w:id="3"/>
    </w:tbl>
    <w:p w14:paraId="09518C5C" w14:textId="77777777" w:rsidR="00757B7B" w:rsidRPr="00635312" w:rsidRDefault="00757B7B" w:rsidP="00757B7B">
      <w:pPr>
        <w:ind w:left="0"/>
        <w:rPr>
          <w:rFonts w:asciiTheme="minorHAnsi" w:eastAsia="Trebuchet MS" w:hAnsiTheme="minorHAnsi" w:cstheme="minorHAnsi"/>
          <w:b/>
          <w:spacing w:val="-4"/>
          <w:sz w:val="22"/>
          <w:szCs w:val="22"/>
          <w:lang w:val="en-US" w:bidi="en-US"/>
        </w:rPr>
        <w:sectPr w:rsidR="00757B7B" w:rsidRPr="00635312" w:rsidSect="00775AEE">
          <w:headerReference w:type="default" r:id="rId15"/>
          <w:footerReference w:type="even" r:id="rId16"/>
          <w:footerReference w:type="default" r:id="rId17"/>
          <w:pgSz w:w="12240" w:h="15840"/>
          <w:pgMar w:top="1440" w:right="1008" w:bottom="1440" w:left="1008" w:header="720" w:footer="720" w:gutter="0"/>
          <w:cols w:space="720"/>
        </w:sectPr>
      </w:pPr>
    </w:p>
    <w:p w14:paraId="18826BA2" w14:textId="77777777" w:rsidR="00C54568" w:rsidRPr="00635312" w:rsidRDefault="00C54568" w:rsidP="00114193">
      <w:pPr>
        <w:ind w:left="0"/>
        <w:rPr>
          <w:rFonts w:asciiTheme="minorHAnsi" w:hAnsiTheme="minorHAnsi" w:cstheme="minorHAnsi"/>
          <w:b/>
          <w:sz w:val="22"/>
          <w:szCs w:val="22"/>
        </w:rPr>
      </w:pPr>
      <w:r w:rsidRPr="00635312">
        <w:rPr>
          <w:rFonts w:asciiTheme="minorHAnsi" w:hAnsiTheme="minorHAnsi" w:cstheme="minorHAnsi"/>
          <w:b/>
          <w:sz w:val="22"/>
          <w:szCs w:val="22"/>
        </w:rPr>
        <w:lastRenderedPageBreak/>
        <w:t>Distribution Lists</w:t>
      </w:r>
      <w:r w:rsidR="00321054" w:rsidRPr="00635312">
        <w:rPr>
          <w:rFonts w:asciiTheme="minorHAnsi" w:hAnsiTheme="minorHAnsi" w:cstheme="minorHAnsi"/>
          <w:b/>
          <w:sz w:val="22"/>
          <w:szCs w:val="22"/>
        </w:rPr>
        <w:t xml:space="preserve"> to the Delivery Locations:</w:t>
      </w:r>
    </w:p>
    <w:p w14:paraId="5E67E0E5" w14:textId="77777777" w:rsidR="00114193" w:rsidRPr="00635312" w:rsidRDefault="00114193" w:rsidP="00114193">
      <w:pPr>
        <w:ind w:left="0"/>
        <w:rPr>
          <w:rFonts w:asciiTheme="minorHAnsi" w:hAnsiTheme="minorHAnsi" w:cstheme="minorHAnsi"/>
          <w:b/>
          <w:sz w:val="22"/>
          <w:szCs w:val="22"/>
        </w:rPr>
      </w:pPr>
    </w:p>
    <w:p w14:paraId="522B9020" w14:textId="77777777" w:rsidR="008C527C" w:rsidRPr="00635312" w:rsidRDefault="00C54568" w:rsidP="00481A98">
      <w:pPr>
        <w:numPr>
          <w:ilvl w:val="0"/>
          <w:numId w:val="20"/>
        </w:numPr>
        <w:jc w:val="both"/>
        <w:rPr>
          <w:rFonts w:asciiTheme="minorHAnsi" w:hAnsiTheme="minorHAnsi" w:cstheme="minorHAnsi"/>
          <w:sz w:val="22"/>
          <w:szCs w:val="22"/>
        </w:rPr>
      </w:pPr>
      <w:r w:rsidRPr="00635312">
        <w:rPr>
          <w:rFonts w:asciiTheme="minorHAnsi" w:eastAsia="Trebuchet MS" w:hAnsiTheme="minorHAnsi" w:cstheme="minorHAnsi"/>
          <w:spacing w:val="-4"/>
          <w:sz w:val="22"/>
          <w:szCs w:val="22"/>
          <w:lang w:val="en-US" w:bidi="en-US"/>
        </w:rPr>
        <w:t xml:space="preserve">Please note that award will be made on </w:t>
      </w:r>
      <w:r w:rsidR="0026347B" w:rsidRPr="00635312">
        <w:rPr>
          <w:rFonts w:asciiTheme="minorHAnsi" w:eastAsia="Trebuchet MS" w:hAnsiTheme="minorHAnsi" w:cstheme="minorHAnsi"/>
          <w:spacing w:val="-4"/>
          <w:sz w:val="22"/>
          <w:szCs w:val="22"/>
          <w:lang w:val="en-US" w:bidi="en-US"/>
        </w:rPr>
        <w:t>Item</w:t>
      </w:r>
      <w:r w:rsidRPr="00635312">
        <w:rPr>
          <w:rFonts w:asciiTheme="minorHAnsi" w:eastAsia="Trebuchet MS" w:hAnsiTheme="minorHAnsi" w:cstheme="minorHAnsi"/>
          <w:spacing w:val="-4"/>
          <w:sz w:val="22"/>
          <w:szCs w:val="22"/>
          <w:lang w:val="en-US" w:bidi="en-US"/>
        </w:rPr>
        <w:t>-by-</w:t>
      </w:r>
      <w:r w:rsidR="0026347B" w:rsidRPr="00635312">
        <w:rPr>
          <w:rFonts w:asciiTheme="minorHAnsi" w:eastAsia="Trebuchet MS" w:hAnsiTheme="minorHAnsi" w:cstheme="minorHAnsi"/>
          <w:spacing w:val="-4"/>
          <w:sz w:val="22"/>
          <w:szCs w:val="22"/>
          <w:lang w:val="en-US" w:bidi="en-US"/>
        </w:rPr>
        <w:t>Item</w:t>
      </w:r>
      <w:r w:rsidR="00114193" w:rsidRPr="00635312">
        <w:rPr>
          <w:rFonts w:asciiTheme="minorHAnsi" w:eastAsia="Trebuchet MS" w:hAnsiTheme="minorHAnsi" w:cstheme="minorHAnsi"/>
          <w:spacing w:val="-4"/>
          <w:sz w:val="22"/>
          <w:szCs w:val="22"/>
          <w:lang w:val="en-US" w:bidi="en-US"/>
        </w:rPr>
        <w:t xml:space="preserve"> b</w:t>
      </w:r>
      <w:r w:rsidRPr="00635312">
        <w:rPr>
          <w:rFonts w:asciiTheme="minorHAnsi" w:eastAsia="Trebuchet MS" w:hAnsiTheme="minorHAnsi" w:cstheme="minorHAnsi"/>
          <w:spacing w:val="-4"/>
          <w:sz w:val="22"/>
          <w:szCs w:val="22"/>
          <w:lang w:val="en-US" w:bidi="en-US"/>
        </w:rPr>
        <w:t>asis, with the below table showing the Items specification and the</w:t>
      </w:r>
      <w:r w:rsidR="008428D1" w:rsidRPr="00635312">
        <w:rPr>
          <w:rFonts w:asciiTheme="minorHAnsi" w:eastAsia="Trebuchet MS" w:hAnsiTheme="minorHAnsi" w:cstheme="minorHAnsi"/>
          <w:spacing w:val="-4"/>
          <w:sz w:val="22"/>
          <w:szCs w:val="22"/>
          <w:lang w:val="en-US" w:bidi="en-US"/>
        </w:rPr>
        <w:t>ir</w:t>
      </w:r>
      <w:r w:rsidRPr="00635312">
        <w:rPr>
          <w:rFonts w:asciiTheme="minorHAnsi" w:eastAsia="Trebuchet MS" w:hAnsiTheme="minorHAnsi" w:cstheme="minorHAnsi"/>
          <w:spacing w:val="-4"/>
          <w:sz w:val="22"/>
          <w:szCs w:val="22"/>
          <w:lang w:val="en-US" w:bidi="en-US"/>
        </w:rPr>
        <w:t xml:space="preserve"> delivery locations. Bidders are to bid for </w:t>
      </w:r>
      <w:r w:rsidR="0026347B" w:rsidRPr="00635312">
        <w:rPr>
          <w:rFonts w:asciiTheme="minorHAnsi" w:eastAsia="Trebuchet MS" w:hAnsiTheme="minorHAnsi" w:cstheme="minorHAnsi"/>
          <w:spacing w:val="-4"/>
          <w:sz w:val="22"/>
          <w:szCs w:val="22"/>
          <w:lang w:val="en-US" w:bidi="en-US"/>
        </w:rPr>
        <w:t xml:space="preserve">the </w:t>
      </w:r>
      <w:r w:rsidRPr="00635312">
        <w:rPr>
          <w:rFonts w:asciiTheme="minorHAnsi" w:eastAsia="Trebuchet MS" w:hAnsiTheme="minorHAnsi" w:cstheme="minorHAnsi"/>
          <w:spacing w:val="-4"/>
          <w:sz w:val="22"/>
          <w:szCs w:val="22"/>
          <w:lang w:val="en-US" w:bidi="en-US"/>
        </w:rPr>
        <w:t>cost</w:t>
      </w:r>
      <w:r w:rsidR="00481A98" w:rsidRPr="00635312">
        <w:rPr>
          <w:rFonts w:asciiTheme="minorHAnsi" w:eastAsia="Trebuchet MS" w:hAnsiTheme="minorHAnsi" w:cstheme="minorHAnsi"/>
          <w:spacing w:val="-4"/>
          <w:sz w:val="22"/>
          <w:szCs w:val="22"/>
          <w:lang w:val="en-US" w:bidi="en-US"/>
        </w:rPr>
        <w:t>s</w:t>
      </w:r>
      <w:r w:rsidRPr="00635312">
        <w:rPr>
          <w:rFonts w:asciiTheme="minorHAnsi" w:eastAsia="Trebuchet MS" w:hAnsiTheme="minorHAnsi" w:cstheme="minorHAnsi"/>
          <w:spacing w:val="-4"/>
          <w:sz w:val="22"/>
          <w:szCs w:val="22"/>
          <w:lang w:val="en-US" w:bidi="en-US"/>
        </w:rPr>
        <w:t xml:space="preserve"> of production and deliveries to all locations</w:t>
      </w:r>
      <w:r w:rsidR="001D74EB" w:rsidRPr="00635312">
        <w:rPr>
          <w:rFonts w:asciiTheme="minorHAnsi" w:eastAsia="Trebuchet MS" w:hAnsiTheme="minorHAnsi" w:cstheme="minorHAnsi"/>
          <w:spacing w:val="-4"/>
          <w:sz w:val="22"/>
          <w:szCs w:val="22"/>
          <w:lang w:val="en-US" w:bidi="en-US"/>
        </w:rPr>
        <w:t xml:space="preserve"> as given below</w:t>
      </w:r>
      <w:r w:rsidRPr="00635312">
        <w:rPr>
          <w:rFonts w:asciiTheme="minorHAnsi" w:eastAsia="Trebuchet MS" w:hAnsiTheme="minorHAnsi" w:cstheme="minorHAnsi"/>
          <w:spacing w:val="-4"/>
          <w:sz w:val="22"/>
          <w:szCs w:val="22"/>
          <w:lang w:val="en-US" w:bidi="en-US"/>
        </w:rPr>
        <w:t>:</w:t>
      </w:r>
    </w:p>
    <w:p w14:paraId="6C44FAC8" w14:textId="77777777" w:rsidR="002E7532" w:rsidRPr="00635312" w:rsidRDefault="002E7532" w:rsidP="002E7532">
      <w:pPr>
        <w:ind w:left="0"/>
        <w:jc w:val="both"/>
        <w:rPr>
          <w:rFonts w:asciiTheme="minorHAnsi" w:hAnsiTheme="minorHAnsi" w:cstheme="minorHAnsi"/>
          <w:sz w:val="22"/>
          <w:szCs w:val="22"/>
        </w:rPr>
      </w:pPr>
    </w:p>
    <w:p w14:paraId="4D82809E" w14:textId="5A70F870" w:rsidR="003A36AC" w:rsidRPr="00635312" w:rsidRDefault="002E7532" w:rsidP="004F0E2E">
      <w:pPr>
        <w:ind w:left="0"/>
        <w:jc w:val="center"/>
        <w:rPr>
          <w:rFonts w:asciiTheme="minorHAnsi" w:hAnsiTheme="minorHAnsi" w:cstheme="minorHAnsi"/>
          <w:sz w:val="22"/>
          <w:szCs w:val="22"/>
        </w:rPr>
      </w:pPr>
      <w:r w:rsidRPr="00635312">
        <w:rPr>
          <w:rFonts w:asciiTheme="minorHAnsi" w:hAnsiTheme="minorHAnsi" w:cstheme="minorHAnsi"/>
          <w:sz w:val="22"/>
          <w:szCs w:val="22"/>
        </w:rPr>
        <w:t>Table 2: Delivery Schedule</w:t>
      </w:r>
    </w:p>
    <w:p w14:paraId="228D1D32" w14:textId="1C0B4EA3" w:rsidR="008C527C" w:rsidRPr="00635312" w:rsidRDefault="008C527C">
      <w:pPr>
        <w:ind w:left="0"/>
        <w:rPr>
          <w:rFonts w:asciiTheme="minorHAnsi" w:hAnsiTheme="minorHAnsi" w:cstheme="minorHAnsi"/>
          <w:sz w:val="22"/>
          <w:szCs w:val="22"/>
        </w:rPr>
      </w:pPr>
    </w:p>
    <w:p w14:paraId="1AA5BAF1" w14:textId="313DE4BC" w:rsidR="008C527C" w:rsidRPr="00635312" w:rsidRDefault="00F84EA2">
      <w:pPr>
        <w:ind w:left="0"/>
        <w:rPr>
          <w:rFonts w:asciiTheme="minorHAnsi" w:hAnsiTheme="minorHAnsi" w:cstheme="minorHAnsi"/>
          <w:sz w:val="22"/>
          <w:szCs w:val="22"/>
        </w:rPr>
      </w:pPr>
      <w:r w:rsidRPr="00F84EA2">
        <w:drawing>
          <wp:inline distT="0" distB="0" distL="0" distR="0" wp14:anchorId="23AD0976" wp14:editId="2AFF33D0">
            <wp:extent cx="8229600" cy="2503805"/>
            <wp:effectExtent l="0" t="0" r="0" b="0"/>
            <wp:docPr id="9017145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29600" cy="2503805"/>
                    </a:xfrm>
                    <a:prstGeom prst="rect">
                      <a:avLst/>
                    </a:prstGeom>
                    <a:noFill/>
                    <a:ln>
                      <a:noFill/>
                    </a:ln>
                  </pic:spPr>
                </pic:pic>
              </a:graphicData>
            </a:graphic>
          </wp:inline>
        </w:drawing>
      </w:r>
    </w:p>
    <w:p w14:paraId="630176BB" w14:textId="77777777" w:rsidR="00114193" w:rsidRPr="00635312" w:rsidRDefault="00114193">
      <w:pPr>
        <w:ind w:left="0"/>
        <w:rPr>
          <w:rFonts w:asciiTheme="minorHAnsi" w:hAnsiTheme="minorHAnsi" w:cstheme="minorHAnsi"/>
          <w:sz w:val="22"/>
          <w:szCs w:val="22"/>
        </w:rPr>
      </w:pPr>
    </w:p>
    <w:p w14:paraId="4A34D334" w14:textId="77777777" w:rsidR="00B9485B" w:rsidRPr="00635312" w:rsidRDefault="00B9485B" w:rsidP="0026347B">
      <w:pPr>
        <w:pStyle w:val="Heading4"/>
        <w:rPr>
          <w:rFonts w:asciiTheme="minorHAnsi" w:hAnsiTheme="minorHAnsi" w:cstheme="minorHAnsi"/>
          <w:sz w:val="22"/>
          <w:szCs w:val="22"/>
        </w:rPr>
        <w:sectPr w:rsidR="00B9485B" w:rsidRPr="00635312" w:rsidSect="00B9485B">
          <w:pgSz w:w="15840" w:h="12240" w:orient="landscape"/>
          <w:pgMar w:top="1008" w:right="1440" w:bottom="1008" w:left="1440" w:header="720" w:footer="720" w:gutter="0"/>
          <w:cols w:space="720"/>
        </w:sectPr>
      </w:pPr>
    </w:p>
    <w:p w14:paraId="6797419D" w14:textId="001BF82C" w:rsidR="00114193" w:rsidRPr="00635312" w:rsidRDefault="00114193" w:rsidP="00481A98">
      <w:pPr>
        <w:numPr>
          <w:ilvl w:val="0"/>
          <w:numId w:val="20"/>
        </w:numPr>
        <w:jc w:val="both"/>
        <w:rPr>
          <w:rFonts w:asciiTheme="minorHAnsi" w:hAnsiTheme="minorHAnsi" w:cstheme="minorHAnsi"/>
          <w:sz w:val="22"/>
          <w:szCs w:val="22"/>
        </w:rPr>
      </w:pPr>
      <w:r w:rsidRPr="00635312">
        <w:rPr>
          <w:rFonts w:asciiTheme="minorHAnsi" w:hAnsiTheme="minorHAnsi" w:cstheme="minorHAnsi"/>
          <w:sz w:val="22"/>
          <w:szCs w:val="22"/>
        </w:rPr>
        <w:lastRenderedPageBreak/>
        <w:t xml:space="preserve">All Bid Validity shall be for a minimum of </w:t>
      </w:r>
      <w:r w:rsidR="00F84EA2">
        <w:rPr>
          <w:rFonts w:asciiTheme="minorHAnsi" w:hAnsiTheme="minorHAnsi" w:cstheme="minorHAnsi"/>
          <w:sz w:val="22"/>
          <w:szCs w:val="22"/>
        </w:rPr>
        <w:t>ninety (</w:t>
      </w:r>
      <w:r w:rsidRPr="00635312">
        <w:rPr>
          <w:rFonts w:asciiTheme="minorHAnsi" w:hAnsiTheme="minorHAnsi" w:cstheme="minorHAnsi"/>
          <w:sz w:val="22"/>
          <w:szCs w:val="22"/>
        </w:rPr>
        <w:t>90</w:t>
      </w:r>
      <w:r w:rsidR="00F84EA2">
        <w:rPr>
          <w:rFonts w:asciiTheme="minorHAnsi" w:hAnsiTheme="minorHAnsi" w:cstheme="minorHAnsi"/>
          <w:sz w:val="22"/>
          <w:szCs w:val="22"/>
        </w:rPr>
        <w:t>)</w:t>
      </w:r>
      <w:r w:rsidRPr="00635312">
        <w:rPr>
          <w:rFonts w:asciiTheme="minorHAnsi" w:hAnsiTheme="minorHAnsi" w:cstheme="minorHAnsi"/>
          <w:sz w:val="22"/>
          <w:szCs w:val="22"/>
        </w:rPr>
        <w:t xml:space="preserve"> </w:t>
      </w:r>
      <w:proofErr w:type="gramStart"/>
      <w:r w:rsidRPr="00635312">
        <w:rPr>
          <w:rFonts w:asciiTheme="minorHAnsi" w:hAnsiTheme="minorHAnsi" w:cstheme="minorHAnsi"/>
          <w:sz w:val="22"/>
          <w:szCs w:val="22"/>
        </w:rPr>
        <w:t>days</w:t>
      </w:r>
      <w:proofErr w:type="gramEnd"/>
    </w:p>
    <w:p w14:paraId="30BD0811" w14:textId="77777777" w:rsidR="00114193" w:rsidRPr="00635312" w:rsidRDefault="00114193" w:rsidP="00481A98">
      <w:pPr>
        <w:pStyle w:val="Heading4"/>
        <w:jc w:val="both"/>
        <w:rPr>
          <w:rFonts w:asciiTheme="minorHAnsi" w:hAnsiTheme="minorHAnsi" w:cstheme="minorHAnsi"/>
          <w:sz w:val="22"/>
          <w:szCs w:val="22"/>
        </w:rPr>
      </w:pPr>
    </w:p>
    <w:p w14:paraId="5EEB3A75" w14:textId="77777777" w:rsidR="000B7E68" w:rsidRPr="00635312" w:rsidRDefault="00C54568" w:rsidP="00481A98">
      <w:pPr>
        <w:pStyle w:val="Heading4"/>
        <w:jc w:val="both"/>
        <w:rPr>
          <w:rFonts w:asciiTheme="minorHAnsi" w:hAnsiTheme="minorHAnsi" w:cstheme="minorHAnsi"/>
          <w:sz w:val="22"/>
          <w:szCs w:val="22"/>
        </w:rPr>
      </w:pPr>
      <w:r w:rsidRPr="00635312">
        <w:rPr>
          <w:rFonts w:asciiTheme="minorHAnsi" w:hAnsiTheme="minorHAnsi" w:cstheme="minorHAnsi"/>
          <w:sz w:val="22"/>
          <w:szCs w:val="22"/>
        </w:rPr>
        <w:t>P</w:t>
      </w:r>
      <w:r w:rsidR="00F15EB2" w:rsidRPr="00635312">
        <w:rPr>
          <w:rFonts w:asciiTheme="minorHAnsi" w:hAnsiTheme="minorHAnsi" w:cstheme="minorHAnsi"/>
          <w:sz w:val="22"/>
          <w:szCs w:val="22"/>
        </w:rPr>
        <w:t>ayment Terms</w:t>
      </w:r>
    </w:p>
    <w:p w14:paraId="012E82E2" w14:textId="77777777" w:rsidR="00413EE3" w:rsidRPr="00635312" w:rsidRDefault="00413EE3" w:rsidP="00481A98">
      <w:pPr>
        <w:jc w:val="both"/>
        <w:rPr>
          <w:rFonts w:asciiTheme="minorHAnsi" w:hAnsiTheme="minorHAnsi" w:cstheme="minorHAnsi"/>
          <w:sz w:val="22"/>
          <w:szCs w:val="22"/>
        </w:rPr>
      </w:pPr>
    </w:p>
    <w:p w14:paraId="705FCC8C" w14:textId="32C6E49C" w:rsidR="0002734D" w:rsidRPr="00635312" w:rsidRDefault="0002734D" w:rsidP="00481A98">
      <w:pPr>
        <w:numPr>
          <w:ilvl w:val="0"/>
          <w:numId w:val="20"/>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Malaria Consortium will make payment within </w:t>
      </w:r>
      <w:r w:rsidR="00F84EA2">
        <w:rPr>
          <w:rFonts w:asciiTheme="minorHAnsi" w:eastAsia="Calibri" w:hAnsiTheme="minorHAnsi" w:cstheme="minorHAnsi"/>
          <w:spacing w:val="0"/>
          <w:sz w:val="22"/>
          <w:szCs w:val="22"/>
        </w:rPr>
        <w:t>thirty (</w:t>
      </w:r>
      <w:r w:rsidRPr="00635312">
        <w:rPr>
          <w:rFonts w:asciiTheme="minorHAnsi" w:eastAsia="Calibri" w:hAnsiTheme="minorHAnsi" w:cstheme="minorHAnsi"/>
          <w:spacing w:val="0"/>
          <w:sz w:val="22"/>
          <w:szCs w:val="22"/>
        </w:rPr>
        <w:t>30</w:t>
      </w:r>
      <w:r w:rsidR="00F84EA2">
        <w:rPr>
          <w:rFonts w:asciiTheme="minorHAnsi" w:eastAsia="Calibri" w:hAnsiTheme="minorHAnsi" w:cstheme="minorHAnsi"/>
          <w:spacing w:val="0"/>
          <w:sz w:val="22"/>
          <w:szCs w:val="22"/>
        </w:rPr>
        <w:t>)</w:t>
      </w:r>
      <w:r w:rsidRPr="00635312">
        <w:rPr>
          <w:rFonts w:asciiTheme="minorHAnsi" w:eastAsia="Calibri" w:hAnsiTheme="minorHAnsi" w:cstheme="minorHAnsi"/>
          <w:spacing w:val="0"/>
          <w:sz w:val="22"/>
          <w:szCs w:val="22"/>
        </w:rPr>
        <w:t xml:space="preserve"> days after presentation of certificate of completion note/signed waybills/Goods Received Notes and invoice outlining any deductions for loss, </w:t>
      </w:r>
      <w:proofErr w:type="gramStart"/>
      <w:r w:rsidRPr="00635312">
        <w:rPr>
          <w:rFonts w:asciiTheme="minorHAnsi" w:eastAsia="Calibri" w:hAnsiTheme="minorHAnsi" w:cstheme="minorHAnsi"/>
          <w:spacing w:val="0"/>
          <w:sz w:val="22"/>
          <w:szCs w:val="22"/>
        </w:rPr>
        <w:t>damage</w:t>
      </w:r>
      <w:proofErr w:type="gramEnd"/>
      <w:r w:rsidRPr="00635312">
        <w:rPr>
          <w:rFonts w:asciiTheme="minorHAnsi" w:eastAsia="Calibri" w:hAnsiTheme="minorHAnsi" w:cstheme="minorHAnsi"/>
          <w:spacing w:val="0"/>
          <w:sz w:val="22"/>
          <w:szCs w:val="22"/>
        </w:rPr>
        <w:t xml:space="preserve"> or late delivery.</w:t>
      </w:r>
    </w:p>
    <w:p w14:paraId="26371CC2" w14:textId="77777777" w:rsidR="0002734D" w:rsidRPr="00635312" w:rsidRDefault="0002734D" w:rsidP="00481A98">
      <w:pPr>
        <w:jc w:val="both"/>
        <w:rPr>
          <w:rFonts w:asciiTheme="minorHAnsi" w:eastAsia="Calibri" w:hAnsiTheme="minorHAnsi" w:cstheme="minorHAnsi"/>
          <w:spacing w:val="0"/>
          <w:sz w:val="22"/>
          <w:szCs w:val="22"/>
        </w:rPr>
      </w:pPr>
    </w:p>
    <w:p w14:paraId="2B571445" w14:textId="66D62B7E" w:rsidR="0002734D" w:rsidRPr="00635312" w:rsidRDefault="0002734D" w:rsidP="00481A98">
      <w:pPr>
        <w:numPr>
          <w:ilvl w:val="0"/>
          <w:numId w:val="20"/>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All payments shall be made in (Nigerian Naira) by bank transfer within </w:t>
      </w:r>
      <w:r w:rsidR="00F84EA2">
        <w:rPr>
          <w:rFonts w:asciiTheme="minorHAnsi" w:eastAsia="Calibri" w:hAnsiTheme="minorHAnsi" w:cstheme="minorHAnsi"/>
          <w:spacing w:val="0"/>
          <w:sz w:val="22"/>
          <w:szCs w:val="22"/>
        </w:rPr>
        <w:t>thirty (</w:t>
      </w:r>
      <w:r w:rsidRPr="00635312">
        <w:rPr>
          <w:rFonts w:asciiTheme="minorHAnsi" w:eastAsia="Calibri" w:hAnsiTheme="minorHAnsi" w:cstheme="minorHAnsi"/>
          <w:spacing w:val="0"/>
          <w:sz w:val="22"/>
          <w:szCs w:val="22"/>
        </w:rPr>
        <w:t>30</w:t>
      </w:r>
      <w:r w:rsidR="00F84EA2">
        <w:rPr>
          <w:rFonts w:asciiTheme="minorHAnsi" w:eastAsia="Calibri" w:hAnsiTheme="minorHAnsi" w:cstheme="minorHAnsi"/>
          <w:spacing w:val="0"/>
          <w:sz w:val="22"/>
          <w:szCs w:val="22"/>
        </w:rPr>
        <w:t>)</w:t>
      </w:r>
      <w:r w:rsidRPr="00635312">
        <w:rPr>
          <w:rFonts w:asciiTheme="minorHAnsi" w:eastAsia="Calibri" w:hAnsiTheme="minorHAnsi" w:cstheme="minorHAnsi"/>
          <w:spacing w:val="0"/>
          <w:sz w:val="22"/>
          <w:szCs w:val="22"/>
        </w:rPr>
        <w:t xml:space="preserve"> days of receipt of valid documentation</w:t>
      </w:r>
      <w:r w:rsidR="00D42726">
        <w:rPr>
          <w:rFonts w:asciiTheme="minorHAnsi" w:eastAsia="Calibri" w:hAnsiTheme="minorHAnsi" w:cstheme="minorHAnsi"/>
          <w:spacing w:val="0"/>
          <w:sz w:val="22"/>
          <w:szCs w:val="22"/>
        </w:rPr>
        <w:t>.</w:t>
      </w:r>
    </w:p>
    <w:p w14:paraId="46B17415" w14:textId="77777777" w:rsidR="0002734D" w:rsidRPr="00635312" w:rsidRDefault="0002734D" w:rsidP="00481A98">
      <w:pPr>
        <w:ind w:left="360"/>
        <w:jc w:val="both"/>
        <w:rPr>
          <w:rFonts w:asciiTheme="minorHAnsi" w:eastAsia="Calibri" w:hAnsiTheme="minorHAnsi" w:cstheme="minorHAnsi"/>
          <w:spacing w:val="0"/>
          <w:sz w:val="22"/>
          <w:szCs w:val="22"/>
        </w:rPr>
      </w:pPr>
    </w:p>
    <w:p w14:paraId="20BF1B61" w14:textId="77777777" w:rsidR="00AE49EC" w:rsidRPr="00635312" w:rsidRDefault="0002734D" w:rsidP="003A36AC">
      <w:pPr>
        <w:numPr>
          <w:ilvl w:val="0"/>
          <w:numId w:val="20"/>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5E8A123B" w14:textId="77777777" w:rsidR="00C804E6" w:rsidRPr="00635312" w:rsidRDefault="00C804E6" w:rsidP="00481A98">
      <w:pPr>
        <w:pStyle w:val="ListParagraph"/>
        <w:jc w:val="both"/>
        <w:rPr>
          <w:rFonts w:asciiTheme="minorHAnsi" w:hAnsiTheme="minorHAnsi" w:cstheme="minorHAnsi"/>
          <w:sz w:val="22"/>
          <w:szCs w:val="22"/>
        </w:rPr>
      </w:pPr>
    </w:p>
    <w:p w14:paraId="71EA51E6" w14:textId="77777777" w:rsidR="00235815" w:rsidRPr="00635312" w:rsidRDefault="00235815" w:rsidP="00481A98">
      <w:pPr>
        <w:pStyle w:val="Heading4"/>
        <w:jc w:val="both"/>
        <w:rPr>
          <w:rFonts w:asciiTheme="minorHAnsi" w:hAnsiTheme="minorHAnsi" w:cstheme="minorHAnsi"/>
          <w:sz w:val="22"/>
          <w:szCs w:val="22"/>
        </w:rPr>
      </w:pPr>
      <w:r w:rsidRPr="00635312">
        <w:rPr>
          <w:rFonts w:asciiTheme="minorHAnsi" w:hAnsiTheme="minorHAnsi" w:cstheme="minorHAnsi"/>
          <w:sz w:val="22"/>
          <w:szCs w:val="22"/>
        </w:rPr>
        <w:t xml:space="preserve">RFP Mandatory Criteria  </w:t>
      </w:r>
    </w:p>
    <w:p w14:paraId="4554D70C" w14:textId="77777777" w:rsidR="00235815" w:rsidRPr="00635312" w:rsidRDefault="00235815" w:rsidP="00481A98">
      <w:pPr>
        <w:ind w:left="0"/>
        <w:jc w:val="both"/>
        <w:rPr>
          <w:rFonts w:asciiTheme="minorHAnsi" w:hAnsiTheme="minorHAnsi" w:cstheme="minorHAnsi"/>
          <w:b/>
          <w:smallCaps/>
          <w:sz w:val="22"/>
          <w:szCs w:val="22"/>
        </w:rPr>
      </w:pPr>
    </w:p>
    <w:p w14:paraId="62CAAFD0" w14:textId="77777777" w:rsidR="00235815" w:rsidRPr="00635312" w:rsidRDefault="00321A7C" w:rsidP="00481A98">
      <w:pPr>
        <w:numPr>
          <w:ilvl w:val="0"/>
          <w:numId w:val="20"/>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To</w:t>
      </w:r>
      <w:r w:rsidR="00331324" w:rsidRPr="00635312">
        <w:rPr>
          <w:rFonts w:asciiTheme="minorHAnsi" w:eastAsia="Calibri" w:hAnsiTheme="minorHAnsi" w:cstheme="minorHAnsi"/>
          <w:spacing w:val="0"/>
          <w:sz w:val="22"/>
          <w:szCs w:val="22"/>
        </w:rPr>
        <w:t xml:space="preserve"> be considered eligible for evaluation, the organization must be registered with </w:t>
      </w:r>
      <w:r w:rsidR="00481A98" w:rsidRPr="00635312">
        <w:rPr>
          <w:rFonts w:asciiTheme="minorHAnsi" w:eastAsia="Calibri" w:hAnsiTheme="minorHAnsi" w:cstheme="minorHAnsi"/>
          <w:spacing w:val="0"/>
          <w:sz w:val="22"/>
          <w:szCs w:val="22"/>
        </w:rPr>
        <w:t xml:space="preserve">CAC </w:t>
      </w:r>
      <w:r w:rsidR="00B57AD7" w:rsidRPr="00635312">
        <w:rPr>
          <w:rFonts w:asciiTheme="minorHAnsi" w:eastAsia="Calibri" w:hAnsiTheme="minorHAnsi" w:cstheme="minorHAnsi"/>
          <w:spacing w:val="0"/>
          <w:sz w:val="22"/>
          <w:szCs w:val="22"/>
        </w:rPr>
        <w:t>and must have agreed to be compliant to Malaria Consortiums Policies.</w:t>
      </w:r>
      <w:r w:rsidR="00481A98" w:rsidRPr="00635312">
        <w:rPr>
          <w:rFonts w:asciiTheme="minorHAnsi" w:eastAsia="Calibri" w:hAnsiTheme="minorHAnsi" w:cstheme="minorHAnsi"/>
          <w:spacing w:val="0"/>
          <w:sz w:val="22"/>
          <w:szCs w:val="22"/>
        </w:rPr>
        <w:t xml:space="preserve"> Any Bid Not Meeting the</w:t>
      </w:r>
      <w:r w:rsidR="00331324" w:rsidRPr="00635312">
        <w:rPr>
          <w:rFonts w:asciiTheme="minorHAnsi" w:eastAsia="Calibri" w:hAnsiTheme="minorHAnsi" w:cstheme="minorHAnsi"/>
          <w:spacing w:val="0"/>
          <w:sz w:val="22"/>
          <w:szCs w:val="22"/>
        </w:rPr>
        <w:t xml:space="preserve"> Mandatory Criteria </w:t>
      </w:r>
      <w:r w:rsidR="00481A98" w:rsidRPr="00635312">
        <w:rPr>
          <w:rFonts w:asciiTheme="minorHAnsi" w:eastAsia="Calibri" w:hAnsiTheme="minorHAnsi" w:cstheme="minorHAnsi"/>
          <w:spacing w:val="0"/>
          <w:sz w:val="22"/>
          <w:szCs w:val="22"/>
        </w:rPr>
        <w:t>listed below will not be e</w:t>
      </w:r>
      <w:r w:rsidR="00331324" w:rsidRPr="00635312">
        <w:rPr>
          <w:rFonts w:asciiTheme="minorHAnsi" w:eastAsia="Calibri" w:hAnsiTheme="minorHAnsi" w:cstheme="minorHAnsi"/>
          <w:spacing w:val="0"/>
          <w:sz w:val="22"/>
          <w:szCs w:val="22"/>
        </w:rPr>
        <w:t>valuated</w:t>
      </w:r>
      <w:r w:rsidR="00B57AD7" w:rsidRPr="00635312">
        <w:rPr>
          <w:rFonts w:asciiTheme="minorHAnsi" w:eastAsia="Calibri" w:hAnsiTheme="minorHAnsi" w:cstheme="minorHAnsi"/>
          <w:spacing w:val="0"/>
          <w:sz w:val="22"/>
          <w:szCs w:val="22"/>
        </w:rPr>
        <w:t>.</w:t>
      </w:r>
    </w:p>
    <w:p w14:paraId="14C7B135" w14:textId="77777777" w:rsidR="00235815" w:rsidRPr="00635312" w:rsidRDefault="00235815" w:rsidP="00235815">
      <w:pPr>
        <w:ind w:left="0"/>
        <w:rPr>
          <w:rFonts w:asciiTheme="minorHAnsi" w:hAnsiTheme="minorHAnsi" w:cstheme="minorHAnsi"/>
          <w:sz w:val="22"/>
          <w:szCs w:val="22"/>
        </w:rPr>
      </w:pPr>
      <w:r w:rsidRPr="00635312">
        <w:rPr>
          <w:rFonts w:asciiTheme="minorHAnsi" w:hAnsiTheme="minorHAnsi" w:cstheme="minorHAnsi"/>
          <w:b/>
          <w:smallCaps/>
          <w:sz w:val="22"/>
          <w:szCs w:val="22"/>
        </w:rPr>
        <w:tab/>
      </w:r>
      <w:r w:rsidRPr="00635312">
        <w:rPr>
          <w:rFonts w:asciiTheme="minorHAnsi" w:hAnsiTheme="minorHAnsi" w:cstheme="minorHAnsi"/>
          <w:b/>
          <w:smallCaps/>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r>
      <w:r w:rsidRPr="00635312">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D5094" w:rsidRPr="00635312" w14:paraId="61B460BA" w14:textId="77777777" w:rsidTr="00623A45">
        <w:trPr>
          <w:trHeight w:val="490"/>
          <w:jc w:val="center"/>
        </w:trPr>
        <w:tc>
          <w:tcPr>
            <w:tcW w:w="9072" w:type="dxa"/>
            <w:shd w:val="clear" w:color="auto" w:fill="auto"/>
            <w:vAlign w:val="center"/>
          </w:tcPr>
          <w:p w14:paraId="4BE5EE48" w14:textId="3A0C30F9" w:rsidR="00FD5094" w:rsidRPr="00635312" w:rsidRDefault="00FD5094" w:rsidP="00623A45">
            <w:pPr>
              <w:ind w:left="0"/>
              <w:rPr>
                <w:rFonts w:asciiTheme="minorHAnsi" w:eastAsia="Calibri" w:hAnsiTheme="minorHAnsi" w:cstheme="minorHAnsi"/>
                <w:b/>
                <w:sz w:val="22"/>
                <w:szCs w:val="22"/>
              </w:rPr>
            </w:pPr>
            <w:r w:rsidRPr="00635312">
              <w:rPr>
                <w:rFonts w:asciiTheme="minorHAnsi" w:eastAsia="Calibri" w:hAnsiTheme="minorHAnsi" w:cstheme="minorHAnsi"/>
                <w:b/>
                <w:sz w:val="22"/>
                <w:szCs w:val="22"/>
              </w:rPr>
              <w:t xml:space="preserve">Mandatory criteria in the BRD </w:t>
            </w:r>
            <w:r w:rsidRPr="00635312">
              <w:rPr>
                <w:rFonts w:asciiTheme="minorHAnsi" w:eastAsia="Calibri" w:hAnsiTheme="minorHAnsi" w:cstheme="minorHAnsi"/>
                <w:sz w:val="22"/>
                <w:szCs w:val="22"/>
              </w:rPr>
              <w:t>(non-adherence disqualifies a bid from further consideration)</w:t>
            </w:r>
          </w:p>
        </w:tc>
      </w:tr>
      <w:tr w:rsidR="00FD5094" w:rsidRPr="00635312" w14:paraId="447C0D6E" w14:textId="77777777" w:rsidTr="00623A45">
        <w:trPr>
          <w:trHeight w:val="187"/>
          <w:jc w:val="center"/>
        </w:trPr>
        <w:tc>
          <w:tcPr>
            <w:tcW w:w="9072" w:type="dxa"/>
            <w:shd w:val="clear" w:color="auto" w:fill="auto"/>
            <w:vAlign w:val="center"/>
          </w:tcPr>
          <w:p w14:paraId="7DD996B4" w14:textId="77777777" w:rsidR="00F84EA2" w:rsidRDefault="00FD5094" w:rsidP="00623A45">
            <w:pPr>
              <w:numPr>
                <w:ilvl w:val="0"/>
                <w:numId w:val="24"/>
              </w:numPr>
              <w:rPr>
                <w:rFonts w:asciiTheme="minorHAnsi" w:eastAsia="Calibri" w:hAnsiTheme="minorHAnsi" w:cstheme="minorHAnsi"/>
                <w:sz w:val="22"/>
                <w:szCs w:val="22"/>
              </w:rPr>
            </w:pPr>
            <w:r w:rsidRPr="00635312">
              <w:rPr>
                <w:rFonts w:asciiTheme="minorHAnsi" w:eastAsia="Calibri" w:hAnsiTheme="minorHAnsi" w:cstheme="minorHAnsi"/>
                <w:sz w:val="22"/>
                <w:szCs w:val="22"/>
              </w:rPr>
              <w:t xml:space="preserve">Completed Bidder Response Document (BRD), </w:t>
            </w:r>
          </w:p>
          <w:p w14:paraId="5FEFA2EC" w14:textId="3D14695A" w:rsidR="00FD5094" w:rsidRPr="00635312" w:rsidRDefault="00F84EA2" w:rsidP="00623A45">
            <w:pPr>
              <w:numPr>
                <w:ilvl w:val="0"/>
                <w:numId w:val="24"/>
              </w:numPr>
              <w:rPr>
                <w:rFonts w:asciiTheme="minorHAnsi" w:eastAsia="Calibri" w:hAnsiTheme="minorHAnsi" w:cstheme="minorHAnsi"/>
                <w:sz w:val="22"/>
                <w:szCs w:val="22"/>
              </w:rPr>
            </w:pPr>
            <w:r>
              <w:rPr>
                <w:rFonts w:asciiTheme="minorHAnsi" w:eastAsia="Calibri" w:hAnsiTheme="minorHAnsi" w:cstheme="minorHAnsi"/>
                <w:sz w:val="22"/>
                <w:szCs w:val="22"/>
              </w:rPr>
              <w:t>E</w:t>
            </w:r>
            <w:r w:rsidR="00FD5094" w:rsidRPr="00635312">
              <w:rPr>
                <w:rFonts w:asciiTheme="minorHAnsi" w:eastAsia="Calibri" w:hAnsiTheme="minorHAnsi" w:cstheme="minorHAnsi"/>
                <w:sz w:val="22"/>
                <w:szCs w:val="22"/>
              </w:rPr>
              <w:t xml:space="preserve">vidence of </w:t>
            </w:r>
            <w:r>
              <w:rPr>
                <w:rFonts w:asciiTheme="minorHAnsi" w:eastAsia="Calibri" w:hAnsiTheme="minorHAnsi" w:cstheme="minorHAnsi"/>
                <w:sz w:val="22"/>
                <w:szCs w:val="22"/>
              </w:rPr>
              <w:t>T</w:t>
            </w:r>
            <w:r w:rsidR="00FD5094" w:rsidRPr="00635312">
              <w:rPr>
                <w:rFonts w:asciiTheme="minorHAnsi" w:eastAsia="Calibri" w:hAnsiTheme="minorHAnsi" w:cstheme="minorHAnsi"/>
                <w:sz w:val="22"/>
                <w:szCs w:val="22"/>
              </w:rPr>
              <w:t xml:space="preserve">ax </w:t>
            </w:r>
            <w:r>
              <w:rPr>
                <w:rFonts w:asciiTheme="minorHAnsi" w:eastAsia="Calibri" w:hAnsiTheme="minorHAnsi" w:cstheme="minorHAnsi"/>
                <w:sz w:val="22"/>
                <w:szCs w:val="22"/>
              </w:rPr>
              <w:t>R</w:t>
            </w:r>
            <w:r w:rsidR="00FD5094" w:rsidRPr="00635312">
              <w:rPr>
                <w:rFonts w:asciiTheme="minorHAnsi" w:eastAsia="Calibri" w:hAnsiTheme="minorHAnsi" w:cstheme="minorHAnsi"/>
                <w:sz w:val="22"/>
                <w:szCs w:val="22"/>
              </w:rPr>
              <w:t xml:space="preserve">emittance </w:t>
            </w:r>
            <w:r>
              <w:rPr>
                <w:rFonts w:asciiTheme="minorHAnsi" w:eastAsia="Calibri" w:hAnsiTheme="minorHAnsi" w:cstheme="minorHAnsi"/>
                <w:sz w:val="22"/>
                <w:szCs w:val="22"/>
              </w:rPr>
              <w:t>(Tax Clearance Certificate)</w:t>
            </w:r>
          </w:p>
        </w:tc>
      </w:tr>
      <w:tr w:rsidR="00FD5094" w:rsidRPr="00635312" w14:paraId="7BEF4854" w14:textId="77777777" w:rsidTr="00623A45">
        <w:trPr>
          <w:trHeight w:val="177"/>
          <w:jc w:val="center"/>
        </w:trPr>
        <w:tc>
          <w:tcPr>
            <w:tcW w:w="9072" w:type="dxa"/>
            <w:shd w:val="clear" w:color="auto" w:fill="auto"/>
            <w:vAlign w:val="center"/>
          </w:tcPr>
          <w:p w14:paraId="661C0C66" w14:textId="26FBBEA8" w:rsidR="00FD5094" w:rsidRPr="00635312" w:rsidRDefault="00FD5094" w:rsidP="00623A45">
            <w:pPr>
              <w:numPr>
                <w:ilvl w:val="0"/>
                <w:numId w:val="24"/>
              </w:numPr>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Signature to confirm compliance with Malaria Consortiums Policies </w:t>
            </w:r>
          </w:p>
        </w:tc>
      </w:tr>
      <w:tr w:rsidR="00FD5094" w:rsidRPr="00635312" w14:paraId="0FC1D7C9" w14:textId="77777777" w:rsidTr="00623A45">
        <w:trPr>
          <w:trHeight w:val="177"/>
          <w:jc w:val="center"/>
        </w:trPr>
        <w:tc>
          <w:tcPr>
            <w:tcW w:w="9072" w:type="dxa"/>
            <w:shd w:val="clear" w:color="auto" w:fill="auto"/>
            <w:vAlign w:val="center"/>
          </w:tcPr>
          <w:p w14:paraId="25B6A71E" w14:textId="6BAB0FD7" w:rsidR="00FD5094" w:rsidRPr="00635312" w:rsidRDefault="00FD5094" w:rsidP="00623A45">
            <w:pPr>
              <w:numPr>
                <w:ilvl w:val="0"/>
                <w:numId w:val="24"/>
              </w:numPr>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Copy of business registration documents (proof of legal operation in the country of registration)</w:t>
            </w:r>
          </w:p>
        </w:tc>
      </w:tr>
      <w:tr w:rsidR="00FD5148" w:rsidRPr="00635312" w14:paraId="4DCCC63D" w14:textId="77777777" w:rsidTr="00623A45">
        <w:trPr>
          <w:trHeight w:val="177"/>
          <w:jc w:val="center"/>
        </w:trPr>
        <w:tc>
          <w:tcPr>
            <w:tcW w:w="9072" w:type="dxa"/>
            <w:shd w:val="clear" w:color="auto" w:fill="auto"/>
            <w:vAlign w:val="center"/>
          </w:tcPr>
          <w:p w14:paraId="2212FEFC" w14:textId="41125FC1" w:rsidR="00FD5148" w:rsidRPr="00635312" w:rsidRDefault="00FD5148" w:rsidP="00623A45">
            <w:pPr>
              <w:numPr>
                <w:ilvl w:val="0"/>
                <w:numId w:val="24"/>
              </w:numPr>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Letter of sound financial standing</w:t>
            </w:r>
            <w:r w:rsidR="00D42726">
              <w:rPr>
                <w:rFonts w:asciiTheme="minorHAnsi" w:eastAsia="Calibri" w:hAnsiTheme="minorHAnsi" w:cstheme="minorHAnsi"/>
                <w:spacing w:val="0"/>
                <w:sz w:val="22"/>
                <w:szCs w:val="22"/>
              </w:rPr>
              <w:t xml:space="preserve"> </w:t>
            </w:r>
            <w:r w:rsidR="00C66350">
              <w:rPr>
                <w:rFonts w:asciiTheme="minorHAnsi" w:eastAsia="Calibri" w:hAnsiTheme="minorHAnsi" w:cstheme="minorHAnsi"/>
                <w:spacing w:val="0"/>
                <w:sz w:val="22"/>
                <w:szCs w:val="22"/>
              </w:rPr>
              <w:t>within the request period</w:t>
            </w:r>
          </w:p>
        </w:tc>
      </w:tr>
      <w:tr w:rsidR="00FD5094" w:rsidRPr="00635312" w14:paraId="0359B9A5" w14:textId="77777777" w:rsidTr="00623A45">
        <w:trPr>
          <w:trHeight w:val="177"/>
          <w:jc w:val="center"/>
        </w:trPr>
        <w:tc>
          <w:tcPr>
            <w:tcW w:w="9072" w:type="dxa"/>
            <w:shd w:val="clear" w:color="auto" w:fill="auto"/>
            <w:vAlign w:val="center"/>
          </w:tcPr>
          <w:p w14:paraId="1F4957F8" w14:textId="118DC31D" w:rsidR="00FD5094" w:rsidRPr="00635312" w:rsidRDefault="00FD5094" w:rsidP="00623A45">
            <w:pPr>
              <w:numPr>
                <w:ilvl w:val="0"/>
                <w:numId w:val="24"/>
              </w:numPr>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 xml:space="preserve">Pricing Proposal, including a full cost breakdown, based on the details provided in this RFP </w:t>
            </w:r>
          </w:p>
        </w:tc>
      </w:tr>
    </w:tbl>
    <w:p w14:paraId="24339B14" w14:textId="7DAE164E" w:rsidR="00235815" w:rsidRPr="00635312" w:rsidRDefault="00235815" w:rsidP="00C804E6">
      <w:pPr>
        <w:pStyle w:val="ListParagraph"/>
        <w:rPr>
          <w:rFonts w:asciiTheme="minorHAnsi" w:hAnsiTheme="minorHAnsi" w:cstheme="minorHAnsi"/>
          <w:sz w:val="22"/>
          <w:szCs w:val="22"/>
        </w:rPr>
      </w:pPr>
    </w:p>
    <w:p w14:paraId="1A9AAF11" w14:textId="40626CD7" w:rsidR="004F0E2E" w:rsidRPr="00635312" w:rsidRDefault="004F0E2E" w:rsidP="00C804E6">
      <w:pPr>
        <w:pStyle w:val="ListParagraph"/>
        <w:rPr>
          <w:rFonts w:asciiTheme="minorHAnsi" w:hAnsiTheme="minorHAnsi" w:cstheme="minorHAnsi"/>
          <w:sz w:val="22"/>
          <w:szCs w:val="22"/>
        </w:rPr>
      </w:pPr>
    </w:p>
    <w:p w14:paraId="1AF64568" w14:textId="4AC6A5AB" w:rsidR="004F0E2E" w:rsidRPr="00635312" w:rsidRDefault="004F0E2E" w:rsidP="00C804E6">
      <w:pPr>
        <w:pStyle w:val="ListParagraph"/>
        <w:rPr>
          <w:rFonts w:asciiTheme="minorHAnsi" w:hAnsiTheme="minorHAnsi" w:cstheme="minorHAnsi"/>
          <w:sz w:val="22"/>
          <w:szCs w:val="22"/>
        </w:rPr>
      </w:pPr>
    </w:p>
    <w:p w14:paraId="41CE6D35" w14:textId="41ABF23D" w:rsidR="004F0E2E" w:rsidRPr="00635312" w:rsidRDefault="004F0E2E" w:rsidP="00C804E6">
      <w:pPr>
        <w:pStyle w:val="ListParagraph"/>
        <w:rPr>
          <w:rFonts w:asciiTheme="minorHAnsi" w:hAnsiTheme="minorHAnsi" w:cstheme="minorHAnsi"/>
          <w:sz w:val="22"/>
          <w:szCs w:val="22"/>
        </w:rPr>
      </w:pPr>
    </w:p>
    <w:p w14:paraId="7C78DD22" w14:textId="20F716BB" w:rsidR="004F0E2E" w:rsidRPr="00635312" w:rsidRDefault="004F0E2E" w:rsidP="00C804E6">
      <w:pPr>
        <w:pStyle w:val="ListParagraph"/>
        <w:rPr>
          <w:rFonts w:asciiTheme="minorHAnsi" w:hAnsiTheme="minorHAnsi" w:cstheme="minorHAnsi"/>
          <w:sz w:val="22"/>
          <w:szCs w:val="22"/>
        </w:rPr>
      </w:pPr>
    </w:p>
    <w:p w14:paraId="422FBB28" w14:textId="374EB088" w:rsidR="004F0E2E" w:rsidRPr="00635312" w:rsidRDefault="004F0E2E" w:rsidP="00C804E6">
      <w:pPr>
        <w:pStyle w:val="ListParagraph"/>
        <w:rPr>
          <w:rFonts w:asciiTheme="minorHAnsi" w:hAnsiTheme="minorHAnsi" w:cstheme="minorHAnsi"/>
          <w:sz w:val="22"/>
          <w:szCs w:val="22"/>
        </w:rPr>
      </w:pPr>
    </w:p>
    <w:p w14:paraId="60D71284" w14:textId="2A3545EA" w:rsidR="004F0E2E" w:rsidRPr="00635312" w:rsidRDefault="004F0E2E" w:rsidP="00C804E6">
      <w:pPr>
        <w:pStyle w:val="ListParagraph"/>
        <w:rPr>
          <w:rFonts w:asciiTheme="minorHAnsi" w:hAnsiTheme="minorHAnsi" w:cstheme="minorHAnsi"/>
          <w:sz w:val="22"/>
          <w:szCs w:val="22"/>
        </w:rPr>
      </w:pPr>
    </w:p>
    <w:p w14:paraId="58C7EDC2" w14:textId="7C8E9CA8" w:rsidR="004F0E2E" w:rsidRPr="00635312" w:rsidRDefault="004F0E2E" w:rsidP="00C804E6">
      <w:pPr>
        <w:pStyle w:val="ListParagraph"/>
        <w:rPr>
          <w:rFonts w:asciiTheme="minorHAnsi" w:hAnsiTheme="minorHAnsi" w:cstheme="minorHAnsi"/>
          <w:sz w:val="22"/>
          <w:szCs w:val="22"/>
        </w:rPr>
      </w:pPr>
    </w:p>
    <w:p w14:paraId="061CE36D" w14:textId="20A74423" w:rsidR="004F0E2E" w:rsidRPr="00635312" w:rsidRDefault="004F0E2E" w:rsidP="00C804E6">
      <w:pPr>
        <w:pStyle w:val="ListParagraph"/>
        <w:rPr>
          <w:rFonts w:asciiTheme="minorHAnsi" w:hAnsiTheme="minorHAnsi" w:cstheme="minorHAnsi"/>
          <w:sz w:val="22"/>
          <w:szCs w:val="22"/>
        </w:rPr>
      </w:pPr>
    </w:p>
    <w:p w14:paraId="4BEDAE82" w14:textId="4918AB94" w:rsidR="004F0E2E" w:rsidRPr="00635312" w:rsidRDefault="004F0E2E" w:rsidP="00C804E6">
      <w:pPr>
        <w:pStyle w:val="ListParagraph"/>
        <w:rPr>
          <w:rFonts w:asciiTheme="minorHAnsi" w:hAnsiTheme="minorHAnsi" w:cstheme="minorHAnsi"/>
          <w:sz w:val="22"/>
          <w:szCs w:val="22"/>
        </w:rPr>
      </w:pPr>
    </w:p>
    <w:p w14:paraId="527B293A" w14:textId="67415E56" w:rsidR="004F0E2E" w:rsidRPr="00635312" w:rsidRDefault="004F0E2E" w:rsidP="00C804E6">
      <w:pPr>
        <w:pStyle w:val="ListParagraph"/>
        <w:rPr>
          <w:rFonts w:asciiTheme="minorHAnsi" w:hAnsiTheme="minorHAnsi" w:cstheme="minorHAnsi"/>
          <w:sz w:val="22"/>
          <w:szCs w:val="22"/>
        </w:rPr>
      </w:pPr>
    </w:p>
    <w:p w14:paraId="51CCEE18" w14:textId="5F40853B" w:rsidR="004F0E2E" w:rsidRPr="00635312" w:rsidRDefault="004F0E2E" w:rsidP="00C804E6">
      <w:pPr>
        <w:pStyle w:val="ListParagraph"/>
        <w:rPr>
          <w:rFonts w:asciiTheme="minorHAnsi" w:hAnsiTheme="minorHAnsi" w:cstheme="minorHAnsi"/>
          <w:sz w:val="22"/>
          <w:szCs w:val="22"/>
        </w:rPr>
      </w:pPr>
    </w:p>
    <w:p w14:paraId="4944141B" w14:textId="092F1DAE" w:rsidR="004F0E2E" w:rsidRPr="00635312" w:rsidRDefault="004F0E2E" w:rsidP="00C804E6">
      <w:pPr>
        <w:pStyle w:val="ListParagraph"/>
        <w:rPr>
          <w:rFonts w:asciiTheme="minorHAnsi" w:hAnsiTheme="minorHAnsi" w:cstheme="minorHAnsi"/>
          <w:sz w:val="22"/>
          <w:szCs w:val="22"/>
        </w:rPr>
      </w:pPr>
    </w:p>
    <w:p w14:paraId="6F9249EA" w14:textId="6A62E9ED" w:rsidR="004F0E2E" w:rsidRPr="00635312" w:rsidRDefault="004F0E2E" w:rsidP="00C804E6">
      <w:pPr>
        <w:pStyle w:val="ListParagraph"/>
        <w:rPr>
          <w:rFonts w:asciiTheme="minorHAnsi" w:hAnsiTheme="minorHAnsi" w:cstheme="minorHAnsi"/>
          <w:sz w:val="22"/>
          <w:szCs w:val="22"/>
        </w:rPr>
      </w:pPr>
    </w:p>
    <w:p w14:paraId="6FB52A59" w14:textId="14E753E9" w:rsidR="004F0E2E" w:rsidRPr="00635312" w:rsidRDefault="004F0E2E" w:rsidP="00C804E6">
      <w:pPr>
        <w:pStyle w:val="ListParagraph"/>
        <w:rPr>
          <w:rFonts w:asciiTheme="minorHAnsi" w:hAnsiTheme="minorHAnsi" w:cstheme="minorHAnsi"/>
          <w:sz w:val="22"/>
          <w:szCs w:val="22"/>
        </w:rPr>
      </w:pPr>
    </w:p>
    <w:p w14:paraId="098ACC9E" w14:textId="1EDA167E" w:rsidR="004F0E2E" w:rsidRPr="00635312" w:rsidRDefault="004F0E2E" w:rsidP="00C804E6">
      <w:pPr>
        <w:pStyle w:val="ListParagraph"/>
        <w:rPr>
          <w:rFonts w:asciiTheme="minorHAnsi" w:hAnsiTheme="minorHAnsi" w:cstheme="minorHAnsi"/>
          <w:sz w:val="22"/>
          <w:szCs w:val="22"/>
        </w:rPr>
      </w:pPr>
    </w:p>
    <w:p w14:paraId="61EEF6CF" w14:textId="34E92A38" w:rsidR="004F0E2E" w:rsidRPr="00635312" w:rsidRDefault="004F0E2E" w:rsidP="00C804E6">
      <w:pPr>
        <w:pStyle w:val="ListParagraph"/>
        <w:rPr>
          <w:rFonts w:asciiTheme="minorHAnsi" w:hAnsiTheme="minorHAnsi" w:cstheme="minorHAnsi"/>
          <w:sz w:val="22"/>
          <w:szCs w:val="22"/>
        </w:rPr>
      </w:pPr>
    </w:p>
    <w:p w14:paraId="6AD10137" w14:textId="77777777" w:rsidR="001B4617" w:rsidRPr="00635312" w:rsidRDefault="00C804E6" w:rsidP="00114193">
      <w:pPr>
        <w:pStyle w:val="Heading4"/>
        <w:rPr>
          <w:rFonts w:asciiTheme="minorHAnsi" w:hAnsiTheme="minorHAnsi" w:cstheme="minorHAnsi"/>
          <w:sz w:val="22"/>
          <w:szCs w:val="22"/>
        </w:rPr>
      </w:pPr>
      <w:r w:rsidRPr="00635312">
        <w:rPr>
          <w:rFonts w:asciiTheme="minorHAnsi" w:hAnsiTheme="minorHAnsi" w:cstheme="minorHAnsi"/>
          <w:sz w:val="22"/>
          <w:szCs w:val="22"/>
        </w:rPr>
        <w:lastRenderedPageBreak/>
        <w:t>RFP E</w:t>
      </w:r>
      <w:r w:rsidR="001B4617" w:rsidRPr="00635312">
        <w:rPr>
          <w:rFonts w:asciiTheme="minorHAnsi" w:hAnsiTheme="minorHAnsi" w:cstheme="minorHAnsi"/>
          <w:sz w:val="22"/>
          <w:szCs w:val="22"/>
        </w:rPr>
        <w:t xml:space="preserve">valuation </w:t>
      </w:r>
      <w:r w:rsidR="000C014D" w:rsidRPr="00635312">
        <w:rPr>
          <w:rFonts w:asciiTheme="minorHAnsi" w:hAnsiTheme="minorHAnsi" w:cstheme="minorHAnsi"/>
          <w:sz w:val="22"/>
          <w:szCs w:val="22"/>
        </w:rPr>
        <w:t>C</w:t>
      </w:r>
      <w:r w:rsidR="001B4617" w:rsidRPr="00635312">
        <w:rPr>
          <w:rFonts w:asciiTheme="minorHAnsi" w:hAnsiTheme="minorHAnsi" w:cstheme="minorHAnsi"/>
          <w:sz w:val="22"/>
          <w:szCs w:val="22"/>
        </w:rPr>
        <w:t xml:space="preserve">riteria  </w:t>
      </w:r>
    </w:p>
    <w:p w14:paraId="6F288899" w14:textId="77777777" w:rsidR="00C879D5" w:rsidRPr="00635312" w:rsidRDefault="00C879D5" w:rsidP="00C804E6">
      <w:pPr>
        <w:ind w:left="0"/>
        <w:rPr>
          <w:rFonts w:asciiTheme="minorHAnsi" w:hAnsiTheme="minorHAnsi" w:cstheme="minorHAnsi"/>
          <w:b/>
          <w:smallCaps/>
          <w:sz w:val="22"/>
          <w:szCs w:val="22"/>
        </w:rPr>
      </w:pPr>
    </w:p>
    <w:p w14:paraId="010D4BE6" w14:textId="13171B81" w:rsidR="00855067" w:rsidRPr="00635312" w:rsidRDefault="00FD5094" w:rsidP="00481A98">
      <w:pPr>
        <w:numPr>
          <w:ilvl w:val="0"/>
          <w:numId w:val="20"/>
        </w:numPr>
        <w:jc w:val="both"/>
        <w:rPr>
          <w:rFonts w:asciiTheme="minorHAnsi" w:eastAsia="Calibri" w:hAnsiTheme="minorHAnsi" w:cstheme="minorHAnsi"/>
          <w:spacing w:val="0"/>
          <w:sz w:val="22"/>
          <w:szCs w:val="22"/>
        </w:rPr>
      </w:pPr>
      <w:r w:rsidRPr="00635312">
        <w:rPr>
          <w:rFonts w:asciiTheme="minorHAnsi" w:eastAsia="Calibri" w:hAnsiTheme="minorHAnsi" w:cstheme="minorHAnsi"/>
          <w:spacing w:val="0"/>
          <w:sz w:val="22"/>
          <w:szCs w:val="22"/>
        </w:rPr>
        <w:t>Proposals will be evaluated based on</w:t>
      </w:r>
      <w:r w:rsidR="00C879D5" w:rsidRPr="00635312">
        <w:rPr>
          <w:rFonts w:asciiTheme="minorHAnsi" w:eastAsia="Calibri" w:hAnsiTheme="minorHAnsi" w:cstheme="minorHAnsi"/>
          <w:spacing w:val="0"/>
          <w:sz w:val="22"/>
          <w:szCs w:val="22"/>
        </w:rPr>
        <w:t xml:space="preserve"> clarity and completeness of presentation</w:t>
      </w:r>
      <w:r w:rsidRPr="00635312">
        <w:rPr>
          <w:rFonts w:asciiTheme="minorHAnsi" w:eastAsia="Calibri" w:hAnsiTheme="minorHAnsi" w:cstheme="minorHAnsi"/>
          <w:spacing w:val="0"/>
          <w:sz w:val="22"/>
          <w:szCs w:val="22"/>
        </w:rPr>
        <w:t>.</w:t>
      </w:r>
    </w:p>
    <w:p w14:paraId="762562D6" w14:textId="77777777" w:rsidR="00855067" w:rsidRPr="00635312" w:rsidRDefault="00855067" w:rsidP="00E910DE">
      <w:pPr>
        <w:numPr>
          <w:ilvl w:val="0"/>
          <w:numId w:val="42"/>
        </w:numPr>
        <w:jc w:val="both"/>
        <w:rPr>
          <w:rFonts w:asciiTheme="minorHAnsi" w:eastAsia="Calibri" w:hAnsiTheme="minorHAnsi" w:cstheme="minorHAnsi"/>
          <w:bCs/>
          <w:spacing w:val="0"/>
          <w:sz w:val="22"/>
          <w:szCs w:val="22"/>
          <w:lang w:val="en-US"/>
        </w:rPr>
      </w:pPr>
      <w:r w:rsidRPr="00635312">
        <w:rPr>
          <w:rFonts w:asciiTheme="minorHAnsi" w:eastAsia="Calibri" w:hAnsiTheme="minorHAnsi" w:cstheme="minorHAnsi"/>
          <w:bCs/>
          <w:spacing w:val="0"/>
          <w:sz w:val="22"/>
          <w:szCs w:val="22"/>
          <w:lang w:val="en-US"/>
        </w:rPr>
        <w:t xml:space="preserve">Award will be made per line item based on the </w:t>
      </w:r>
      <w:r w:rsidRPr="00635312">
        <w:rPr>
          <w:rFonts w:asciiTheme="minorHAnsi" w:eastAsia="Calibri" w:hAnsiTheme="minorHAnsi" w:cstheme="minorHAnsi"/>
          <w:bCs/>
          <w:spacing w:val="0"/>
          <w:sz w:val="22"/>
          <w:szCs w:val="22"/>
        </w:rPr>
        <w:t>technically acceptable proposal with the lowest evaluated price.</w:t>
      </w:r>
    </w:p>
    <w:p w14:paraId="134D92FF" w14:textId="77777777" w:rsidR="00855067" w:rsidRPr="00635312" w:rsidRDefault="00855067" w:rsidP="00E910DE">
      <w:pPr>
        <w:numPr>
          <w:ilvl w:val="0"/>
          <w:numId w:val="42"/>
        </w:numPr>
        <w:jc w:val="both"/>
        <w:rPr>
          <w:rFonts w:asciiTheme="minorHAnsi" w:eastAsia="Calibri" w:hAnsiTheme="minorHAnsi" w:cstheme="minorHAnsi"/>
          <w:spacing w:val="0"/>
          <w:sz w:val="22"/>
          <w:szCs w:val="22"/>
          <w:lang w:val="en-US"/>
        </w:rPr>
      </w:pPr>
      <w:bookmarkStart w:id="4" w:name="_Hlk22118704"/>
      <w:r w:rsidRPr="00635312">
        <w:rPr>
          <w:rFonts w:asciiTheme="minorHAnsi" w:eastAsia="Calibri" w:hAnsiTheme="minorHAnsi" w:cstheme="minorHAnsi"/>
          <w:spacing w:val="0"/>
          <w:sz w:val="22"/>
          <w:szCs w:val="22"/>
          <w:lang w:val="en-US"/>
        </w:rPr>
        <w:t>Bidders</w:t>
      </w:r>
      <w:bookmarkEnd w:id="4"/>
      <w:r w:rsidRPr="00635312">
        <w:rPr>
          <w:rFonts w:asciiTheme="minorHAnsi" w:eastAsia="Calibri" w:hAnsiTheme="minorHAnsi" w:cstheme="minorHAnsi"/>
          <w:spacing w:val="0"/>
          <w:sz w:val="22"/>
          <w:szCs w:val="22"/>
          <w:lang w:val="en-US"/>
        </w:rPr>
        <w:t xml:space="preserve"> who satisfactorily meet the </w:t>
      </w:r>
      <w:r w:rsidRPr="00635312">
        <w:rPr>
          <w:rFonts w:asciiTheme="minorHAnsi" w:eastAsia="Calibri" w:hAnsiTheme="minorHAnsi" w:cstheme="minorHAnsi"/>
          <w:spacing w:val="0"/>
          <w:sz w:val="22"/>
          <w:szCs w:val="22"/>
        </w:rPr>
        <w:t xml:space="preserve">preliminary and mandatory requirements set out in this request for proposal </w:t>
      </w:r>
      <w:r w:rsidRPr="00635312">
        <w:rPr>
          <w:rFonts w:asciiTheme="minorHAnsi" w:eastAsia="Calibri" w:hAnsiTheme="minorHAnsi" w:cstheme="minorHAnsi"/>
          <w:spacing w:val="0"/>
          <w:sz w:val="22"/>
          <w:szCs w:val="22"/>
          <w:lang w:val="en-US"/>
        </w:rPr>
        <w:t xml:space="preserve">will be required to submit sample of tools. </w:t>
      </w:r>
      <w:r w:rsidRPr="00635312">
        <w:rPr>
          <w:rFonts w:asciiTheme="minorHAnsi" w:eastAsia="Calibri" w:hAnsiTheme="minorHAnsi" w:cstheme="minorHAnsi"/>
          <w:bCs/>
          <w:spacing w:val="0"/>
          <w:sz w:val="22"/>
          <w:szCs w:val="22"/>
          <w:lang w:val="en-US"/>
        </w:rPr>
        <w:t>Note</w:t>
      </w:r>
      <w:r w:rsidRPr="00635312">
        <w:rPr>
          <w:rFonts w:asciiTheme="minorHAnsi" w:eastAsia="Calibri" w:hAnsiTheme="minorHAnsi" w:cstheme="minorHAnsi"/>
          <w:spacing w:val="0"/>
          <w:sz w:val="22"/>
          <w:szCs w:val="22"/>
          <w:lang w:val="en-US"/>
        </w:rPr>
        <w:t>- Vendor</w:t>
      </w:r>
      <w:r w:rsidR="00481A98" w:rsidRPr="00635312">
        <w:rPr>
          <w:rFonts w:asciiTheme="minorHAnsi" w:eastAsia="Calibri" w:hAnsiTheme="minorHAnsi" w:cstheme="minorHAnsi"/>
          <w:spacing w:val="0"/>
          <w:sz w:val="22"/>
          <w:szCs w:val="22"/>
          <w:lang w:val="en-US"/>
        </w:rPr>
        <w:t>s</w:t>
      </w:r>
      <w:r w:rsidRPr="00635312">
        <w:rPr>
          <w:rFonts w:asciiTheme="minorHAnsi" w:eastAsia="Calibri" w:hAnsiTheme="minorHAnsi" w:cstheme="minorHAnsi"/>
          <w:spacing w:val="0"/>
          <w:sz w:val="22"/>
          <w:szCs w:val="22"/>
          <w:lang w:val="en-US"/>
        </w:rPr>
        <w:t xml:space="preserve"> are to bear the cost of printing these samples. </w:t>
      </w:r>
    </w:p>
    <w:p w14:paraId="220D0B31" w14:textId="77777777" w:rsidR="00855067" w:rsidRPr="00635312" w:rsidRDefault="00855067" w:rsidP="00E910DE">
      <w:pPr>
        <w:numPr>
          <w:ilvl w:val="0"/>
          <w:numId w:val="42"/>
        </w:numPr>
        <w:jc w:val="both"/>
        <w:rPr>
          <w:rFonts w:asciiTheme="minorHAnsi" w:eastAsia="Calibri" w:hAnsiTheme="minorHAnsi" w:cstheme="minorHAnsi"/>
          <w:spacing w:val="0"/>
          <w:sz w:val="22"/>
          <w:szCs w:val="22"/>
          <w:lang w:val="en-US"/>
        </w:rPr>
      </w:pPr>
      <w:r w:rsidRPr="00635312">
        <w:rPr>
          <w:rFonts w:asciiTheme="minorHAnsi" w:eastAsia="Calibri" w:hAnsiTheme="minorHAnsi" w:cstheme="minorHAnsi"/>
          <w:spacing w:val="0"/>
          <w:sz w:val="22"/>
          <w:szCs w:val="22"/>
          <w:lang w:val="en-US"/>
        </w:rPr>
        <w:t>Bidders must score a minimum of 60% before being considered for submission of sample.</w:t>
      </w:r>
    </w:p>
    <w:p w14:paraId="6973265F" w14:textId="77777777" w:rsidR="00855067" w:rsidRPr="00635312" w:rsidRDefault="00855067" w:rsidP="00481A98">
      <w:pPr>
        <w:ind w:left="0"/>
        <w:jc w:val="both"/>
        <w:rPr>
          <w:rFonts w:asciiTheme="minorHAnsi" w:hAnsiTheme="minorHAnsi" w:cstheme="minorHAnsi"/>
          <w:b/>
          <w:sz w:val="22"/>
          <w:szCs w:val="22"/>
        </w:rPr>
      </w:pPr>
    </w:p>
    <w:p w14:paraId="019406F9" w14:textId="77777777" w:rsidR="001B4617" w:rsidRPr="00635312" w:rsidRDefault="001B4617" w:rsidP="00855067">
      <w:pPr>
        <w:ind w:left="0"/>
        <w:rPr>
          <w:rFonts w:asciiTheme="minorHAnsi" w:eastAsia="Calibri" w:hAnsiTheme="minorHAnsi" w:cstheme="minorHAnsi"/>
          <w:spacing w:val="0"/>
          <w:sz w:val="22"/>
          <w:szCs w:val="22"/>
        </w:rPr>
      </w:pPr>
      <w:r w:rsidRPr="00635312">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3A36AC" w:rsidRPr="00635312" w14:paraId="0B2FDAC4" w14:textId="77777777" w:rsidTr="003A36AC">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26DC269F"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66C26306"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4A5DCA8A"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Total Score in percentage</w:t>
            </w:r>
          </w:p>
        </w:tc>
      </w:tr>
      <w:tr w:rsidR="003A36AC" w:rsidRPr="00635312" w14:paraId="639EBC4D" w14:textId="77777777" w:rsidTr="003A36AC">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5E84162" w14:textId="77777777" w:rsidR="003A36AC" w:rsidRPr="00635312" w:rsidRDefault="003A36AC" w:rsidP="003A36AC">
            <w:pPr>
              <w:keepNext/>
              <w:ind w:left="0" w:right="48"/>
              <w:rPr>
                <w:rFonts w:asciiTheme="minorHAnsi" w:hAnsiTheme="minorHAnsi" w:cstheme="minorHAnsi"/>
                <w:b/>
                <w:bCs/>
                <w:spacing w:val="-2"/>
                <w:sz w:val="22"/>
                <w:szCs w:val="22"/>
              </w:rPr>
            </w:pPr>
            <w:r w:rsidRPr="00635312">
              <w:rPr>
                <w:rFonts w:asciiTheme="minorHAnsi" w:hAnsiTheme="minorHAnsi" w:cstheme="minorHAnsi"/>
                <w:b/>
                <w:bCs/>
                <w:spacing w:val="-2"/>
                <w:sz w:val="22"/>
                <w:szCs w:val="22"/>
              </w:rPr>
              <w:t>Bidder’s Experience</w:t>
            </w:r>
          </w:p>
        </w:tc>
        <w:tc>
          <w:tcPr>
            <w:tcW w:w="1942" w:type="dxa"/>
            <w:tcBorders>
              <w:top w:val="single" w:sz="4" w:space="0" w:color="auto"/>
              <w:left w:val="single" w:sz="4" w:space="0" w:color="auto"/>
              <w:right w:val="single" w:sz="4" w:space="0" w:color="auto"/>
            </w:tcBorders>
            <w:vAlign w:val="center"/>
            <w:hideMark/>
          </w:tcPr>
          <w:p w14:paraId="7A211E92" w14:textId="77777777" w:rsidR="003A36AC" w:rsidRPr="00635312" w:rsidRDefault="003A36AC" w:rsidP="003A36AC">
            <w:pPr>
              <w:keepNext/>
              <w:ind w:left="0" w:right="48"/>
              <w:rPr>
                <w:rFonts w:asciiTheme="minorHAnsi" w:hAnsiTheme="minorHAnsi" w:cstheme="minorHAnsi"/>
                <w:bCs/>
                <w:spacing w:val="-2"/>
                <w:sz w:val="22"/>
                <w:szCs w:val="22"/>
                <w:lang w:val="en-US"/>
              </w:rPr>
            </w:pPr>
          </w:p>
        </w:tc>
      </w:tr>
      <w:tr w:rsidR="003A36AC" w:rsidRPr="00635312" w14:paraId="697066A4" w14:textId="77777777" w:rsidTr="003A36AC">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5BAABA27" w14:textId="77777777" w:rsidR="003A36AC" w:rsidRPr="00635312" w:rsidRDefault="003A36AC" w:rsidP="003A36AC">
            <w:pPr>
              <w:keepNext/>
              <w:numPr>
                <w:ilvl w:val="0"/>
                <w:numId w:val="40"/>
              </w:numPr>
              <w:ind w:right="48"/>
              <w:rPr>
                <w:rFonts w:asciiTheme="minorHAnsi" w:hAnsiTheme="minorHAnsi" w:cstheme="minorHAnsi"/>
                <w:bCs/>
                <w:spacing w:val="-2"/>
                <w:sz w:val="22"/>
                <w:szCs w:val="22"/>
                <w:lang w:val="en-US"/>
              </w:rPr>
            </w:pPr>
            <w:r w:rsidRPr="00635312">
              <w:rPr>
                <w:rFonts w:asciiTheme="minorHAnsi" w:hAnsiTheme="minorHAnsi" w:cstheme="minorHAnsi"/>
                <w:bCs/>
                <w:spacing w:val="-2"/>
                <w:sz w:val="22"/>
                <w:szCs w:val="22"/>
              </w:rPr>
              <w:t>Bidders range and depth of experience with delivering printing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FB43E63"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00CA3C1A" w14:textId="35F34A70" w:rsidR="003A36AC" w:rsidRPr="00635312" w:rsidRDefault="00F84EA2" w:rsidP="003A36AC">
            <w:pPr>
              <w:ind w:left="0"/>
              <w:jc w:val="center"/>
              <w:rPr>
                <w:rFonts w:asciiTheme="minorHAnsi" w:hAnsiTheme="minorHAnsi" w:cstheme="minorHAnsi"/>
                <w:bCs/>
                <w:spacing w:val="-2"/>
                <w:sz w:val="22"/>
                <w:szCs w:val="22"/>
                <w:lang w:val="en-US"/>
              </w:rPr>
            </w:pPr>
            <w:r>
              <w:rPr>
                <w:rFonts w:asciiTheme="minorHAnsi" w:hAnsiTheme="minorHAnsi" w:cstheme="minorHAnsi"/>
                <w:bCs/>
                <w:spacing w:val="-2"/>
                <w:sz w:val="22"/>
                <w:szCs w:val="22"/>
                <w:lang w:val="en-US"/>
              </w:rPr>
              <w:t>4</w:t>
            </w:r>
            <w:r w:rsidR="00095007">
              <w:rPr>
                <w:rFonts w:asciiTheme="minorHAnsi" w:hAnsiTheme="minorHAnsi" w:cstheme="minorHAnsi"/>
                <w:bCs/>
                <w:spacing w:val="-2"/>
                <w:sz w:val="22"/>
                <w:szCs w:val="22"/>
                <w:lang w:val="en-US"/>
              </w:rPr>
              <w:t>0</w:t>
            </w:r>
            <w:r w:rsidR="003A36AC" w:rsidRPr="00635312">
              <w:rPr>
                <w:rFonts w:asciiTheme="minorHAnsi" w:hAnsiTheme="minorHAnsi" w:cstheme="minorHAnsi"/>
                <w:bCs/>
                <w:spacing w:val="-2"/>
                <w:sz w:val="22"/>
                <w:szCs w:val="22"/>
                <w:lang w:val="en-US"/>
              </w:rPr>
              <w:t>%</w:t>
            </w:r>
          </w:p>
        </w:tc>
      </w:tr>
      <w:tr w:rsidR="003A36AC" w:rsidRPr="00635312" w14:paraId="21BA4A21" w14:textId="77777777" w:rsidTr="003A36AC">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181EA070" w14:textId="05CA3EB4" w:rsidR="003A36AC" w:rsidRPr="00635312" w:rsidRDefault="004534CA" w:rsidP="003A36AC">
            <w:pPr>
              <w:keepNext/>
              <w:numPr>
                <w:ilvl w:val="0"/>
                <w:numId w:val="40"/>
              </w:numPr>
              <w:ind w:right="48"/>
              <w:rPr>
                <w:rFonts w:asciiTheme="minorHAnsi" w:hAnsiTheme="minorHAnsi" w:cstheme="minorHAnsi"/>
                <w:bCs/>
                <w:spacing w:val="-2"/>
                <w:sz w:val="22"/>
                <w:szCs w:val="22"/>
              </w:rPr>
            </w:pPr>
            <w:r>
              <w:rPr>
                <w:rFonts w:asciiTheme="minorHAnsi" w:hAnsiTheme="minorHAnsi" w:cstheme="minorHAnsi"/>
                <w:bCs/>
                <w:spacing w:val="-2"/>
                <w:sz w:val="22"/>
                <w:szCs w:val="22"/>
              </w:rPr>
              <w:t>T</w:t>
            </w:r>
            <w:r w:rsidR="003A36AC" w:rsidRPr="00635312">
              <w:rPr>
                <w:rFonts w:asciiTheme="minorHAnsi" w:hAnsiTheme="minorHAnsi" w:cstheme="minorHAnsi"/>
                <w:bCs/>
                <w:spacing w:val="-2"/>
                <w:sz w:val="22"/>
                <w:szCs w:val="22"/>
              </w:rPr>
              <w:t xml:space="preserve">hree relevant client </w:t>
            </w:r>
            <w:r w:rsidR="003265D8" w:rsidRPr="00635312">
              <w:rPr>
                <w:rFonts w:asciiTheme="minorHAnsi" w:hAnsiTheme="minorHAnsi" w:cstheme="minorHAnsi"/>
                <w:bCs/>
                <w:spacing w:val="-2"/>
                <w:sz w:val="22"/>
                <w:szCs w:val="22"/>
              </w:rPr>
              <w:t>references</w:t>
            </w:r>
            <w:r w:rsidR="003A36AC" w:rsidRPr="00635312">
              <w:rPr>
                <w:rFonts w:asciiTheme="minorHAnsi" w:hAnsiTheme="minorHAnsi" w:cstheme="minorHAnsi"/>
                <w:bCs/>
                <w:spacing w:val="-2"/>
                <w:sz w:val="22"/>
                <w:szCs w:val="22"/>
              </w:rPr>
              <w:t xml:space="preserve"> for similar contracts</w:t>
            </w:r>
            <w:r w:rsidR="00095007">
              <w:rPr>
                <w:rFonts w:asciiTheme="minorHAnsi" w:hAnsiTheme="minorHAnsi" w:cstheme="minorHAnsi"/>
                <w:bCs/>
                <w:spacing w:val="-2"/>
                <w:sz w:val="22"/>
                <w:szCs w:val="22"/>
              </w:rPr>
              <w:t xml:space="preserve"> submitted as written recommendations </w:t>
            </w:r>
            <w:r>
              <w:rPr>
                <w:rFonts w:asciiTheme="minorHAnsi" w:hAnsiTheme="minorHAnsi" w:cstheme="minorHAnsi"/>
                <w:bCs/>
                <w:spacing w:val="-2"/>
                <w:sz w:val="22"/>
                <w:szCs w:val="22"/>
              </w:rPr>
              <w:t xml:space="preserve">on letter headed paper </w:t>
            </w:r>
            <w:r w:rsidR="00095007">
              <w:rPr>
                <w:rFonts w:asciiTheme="minorHAnsi" w:hAnsiTheme="minorHAnsi" w:cstheme="minorHAnsi"/>
                <w:bCs/>
                <w:spacing w:val="-2"/>
                <w:sz w:val="22"/>
                <w:szCs w:val="22"/>
              </w:rPr>
              <w:t>from three</w:t>
            </w:r>
            <w:r>
              <w:rPr>
                <w:rFonts w:asciiTheme="minorHAnsi" w:hAnsiTheme="minorHAnsi" w:cstheme="minorHAnsi"/>
                <w:bCs/>
                <w:spacing w:val="-2"/>
                <w:sz w:val="22"/>
                <w:szCs w:val="22"/>
              </w:rPr>
              <w:t xml:space="preserve"> individual Organisations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9FD951E" w14:textId="5186C85D" w:rsidR="003A36AC" w:rsidRPr="00635312" w:rsidRDefault="00095007" w:rsidP="003A36AC">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10</w:t>
            </w:r>
            <w:r w:rsidR="003A36AC" w:rsidRPr="00635312">
              <w:rPr>
                <w:rFonts w:asciiTheme="minorHAnsi" w:hAnsiTheme="minorHAnsi" w:cstheme="minorHAnsi"/>
                <w:b/>
                <w:bCs/>
                <w:spacing w:val="-2"/>
                <w:sz w:val="22"/>
                <w:szCs w:val="22"/>
                <w:lang w:val="en-US"/>
              </w:rPr>
              <w:t>%</w:t>
            </w:r>
          </w:p>
        </w:tc>
        <w:tc>
          <w:tcPr>
            <w:tcW w:w="0" w:type="auto"/>
            <w:vMerge/>
            <w:tcBorders>
              <w:left w:val="single" w:sz="4" w:space="0" w:color="auto"/>
              <w:right w:val="single" w:sz="4" w:space="0" w:color="auto"/>
            </w:tcBorders>
            <w:vAlign w:val="center"/>
            <w:hideMark/>
          </w:tcPr>
          <w:p w14:paraId="404E9516" w14:textId="77777777" w:rsidR="003A36AC" w:rsidRPr="00635312" w:rsidRDefault="003A36AC" w:rsidP="003A36AC">
            <w:pPr>
              <w:keepNext/>
              <w:ind w:left="0" w:right="48"/>
              <w:rPr>
                <w:rFonts w:asciiTheme="minorHAnsi" w:hAnsiTheme="minorHAnsi" w:cstheme="minorHAnsi"/>
                <w:bCs/>
                <w:spacing w:val="-2"/>
                <w:sz w:val="22"/>
                <w:szCs w:val="22"/>
                <w:lang w:val="en-US"/>
              </w:rPr>
            </w:pPr>
          </w:p>
        </w:tc>
      </w:tr>
      <w:tr w:rsidR="003A36AC" w:rsidRPr="00635312" w14:paraId="7CACF0D4" w14:textId="77777777" w:rsidTr="003A36AC">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02BAA55D" w14:textId="7713A68F" w:rsidR="003A36AC" w:rsidRPr="00635312" w:rsidRDefault="003A36AC" w:rsidP="003A36AC">
            <w:pPr>
              <w:keepNext/>
              <w:numPr>
                <w:ilvl w:val="0"/>
                <w:numId w:val="40"/>
              </w:numPr>
              <w:ind w:right="48"/>
              <w:rPr>
                <w:rFonts w:asciiTheme="minorHAnsi" w:hAnsiTheme="minorHAnsi" w:cstheme="minorHAnsi"/>
                <w:bCs/>
                <w:spacing w:val="-2"/>
                <w:sz w:val="22"/>
                <w:szCs w:val="22"/>
              </w:rPr>
            </w:pPr>
            <w:r w:rsidRPr="00635312">
              <w:rPr>
                <w:rFonts w:asciiTheme="minorHAnsi" w:hAnsiTheme="minorHAnsi" w:cstheme="minorHAnsi"/>
                <w:bCs/>
                <w:spacing w:val="-2"/>
                <w:sz w:val="22"/>
                <w:szCs w:val="22"/>
              </w:rPr>
              <w:t>Evidence of Previous Similar POs/Contracts</w:t>
            </w:r>
            <w:r w:rsidR="00753812">
              <w:rPr>
                <w:rFonts w:asciiTheme="minorHAnsi" w:hAnsiTheme="minorHAnsi" w:cstheme="minorHAnsi"/>
                <w:bCs/>
                <w:spacing w:val="-2"/>
                <w:sz w:val="22"/>
                <w:szCs w:val="22"/>
              </w:rPr>
              <w:t xml:space="preserve"> (minimum of four)</w:t>
            </w:r>
          </w:p>
        </w:tc>
        <w:tc>
          <w:tcPr>
            <w:tcW w:w="1416" w:type="dxa"/>
            <w:tcBorders>
              <w:top w:val="single" w:sz="4" w:space="0" w:color="auto"/>
              <w:left w:val="single" w:sz="4" w:space="0" w:color="auto"/>
              <w:bottom w:val="single" w:sz="4" w:space="0" w:color="auto"/>
              <w:right w:val="single" w:sz="4" w:space="0" w:color="auto"/>
            </w:tcBorders>
            <w:vAlign w:val="center"/>
            <w:hideMark/>
          </w:tcPr>
          <w:p w14:paraId="4D669E4D" w14:textId="39D9CA41" w:rsidR="003A36AC" w:rsidRPr="00635312" w:rsidRDefault="00F84EA2" w:rsidP="003A36AC">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2</w:t>
            </w:r>
            <w:r w:rsidR="00095007">
              <w:rPr>
                <w:rFonts w:asciiTheme="minorHAnsi" w:hAnsiTheme="minorHAnsi" w:cstheme="minorHAnsi"/>
                <w:b/>
                <w:bCs/>
                <w:spacing w:val="-2"/>
                <w:sz w:val="22"/>
                <w:szCs w:val="22"/>
                <w:lang w:val="en-US"/>
              </w:rPr>
              <w:t>0</w:t>
            </w:r>
            <w:r w:rsidR="003A36AC" w:rsidRPr="00635312">
              <w:rPr>
                <w:rFonts w:asciiTheme="minorHAnsi" w:hAnsiTheme="minorHAnsi" w:cstheme="minorHAnsi"/>
                <w:b/>
                <w:bCs/>
                <w:spacing w:val="-2"/>
                <w:sz w:val="22"/>
                <w:szCs w:val="22"/>
                <w:lang w:val="en-US"/>
              </w:rPr>
              <w:t>%</w:t>
            </w:r>
          </w:p>
        </w:tc>
        <w:tc>
          <w:tcPr>
            <w:tcW w:w="1942" w:type="dxa"/>
            <w:vMerge/>
            <w:tcBorders>
              <w:left w:val="single" w:sz="4" w:space="0" w:color="auto"/>
              <w:bottom w:val="single" w:sz="4" w:space="0" w:color="auto"/>
              <w:right w:val="single" w:sz="4" w:space="0" w:color="auto"/>
            </w:tcBorders>
            <w:vAlign w:val="center"/>
          </w:tcPr>
          <w:p w14:paraId="74D3CEAE" w14:textId="77777777" w:rsidR="003A36AC" w:rsidRPr="00635312" w:rsidRDefault="003A36AC" w:rsidP="003A36AC">
            <w:pPr>
              <w:keepNext/>
              <w:ind w:left="0" w:right="48"/>
              <w:rPr>
                <w:rFonts w:asciiTheme="minorHAnsi" w:hAnsiTheme="minorHAnsi" w:cstheme="minorHAnsi"/>
                <w:b/>
                <w:bCs/>
                <w:spacing w:val="-2"/>
                <w:sz w:val="22"/>
                <w:szCs w:val="22"/>
                <w:lang w:val="en-US"/>
              </w:rPr>
            </w:pPr>
          </w:p>
        </w:tc>
      </w:tr>
      <w:tr w:rsidR="003A36AC" w:rsidRPr="00635312" w14:paraId="3F41C618" w14:textId="77777777" w:rsidTr="003A36AC">
        <w:trPr>
          <w:trHeight w:val="241"/>
          <w:jc w:val="center"/>
        </w:trPr>
        <w:tc>
          <w:tcPr>
            <w:tcW w:w="9767" w:type="dxa"/>
            <w:gridSpan w:val="3"/>
            <w:tcBorders>
              <w:top w:val="single" w:sz="4" w:space="0" w:color="auto"/>
              <w:left w:val="single" w:sz="4" w:space="0" w:color="auto"/>
              <w:bottom w:val="single" w:sz="4" w:space="0" w:color="auto"/>
            </w:tcBorders>
            <w:hideMark/>
          </w:tcPr>
          <w:p w14:paraId="119FEC88" w14:textId="35761A17" w:rsidR="003A36AC" w:rsidRPr="00635312" w:rsidRDefault="003A36AC" w:rsidP="003A36AC">
            <w:pPr>
              <w:keepNext/>
              <w:ind w:left="0" w:right="48"/>
              <w:rPr>
                <w:rFonts w:asciiTheme="minorHAnsi" w:hAnsiTheme="minorHAnsi" w:cstheme="minorHAnsi"/>
                <w:bCs/>
                <w:spacing w:val="-2"/>
                <w:sz w:val="22"/>
                <w:szCs w:val="22"/>
                <w:lang w:val="en-US"/>
              </w:rPr>
            </w:pPr>
            <w:r w:rsidRPr="00635312">
              <w:rPr>
                <w:rFonts w:asciiTheme="minorHAnsi" w:hAnsiTheme="minorHAnsi" w:cstheme="minorHAnsi"/>
                <w:b/>
                <w:bCs/>
                <w:spacing w:val="-2"/>
                <w:sz w:val="22"/>
                <w:szCs w:val="22"/>
                <w:lang w:val="en-US"/>
              </w:rPr>
              <w:t xml:space="preserve">Financial Capacity and </w:t>
            </w:r>
            <w:r w:rsidR="003265D8" w:rsidRPr="00635312">
              <w:rPr>
                <w:rFonts w:asciiTheme="minorHAnsi" w:hAnsiTheme="minorHAnsi" w:cstheme="minorHAnsi"/>
                <w:b/>
                <w:bCs/>
                <w:spacing w:val="-2"/>
                <w:sz w:val="22"/>
                <w:szCs w:val="22"/>
                <w:lang w:val="en-US"/>
              </w:rPr>
              <w:t>Competitiveness</w:t>
            </w:r>
          </w:p>
        </w:tc>
      </w:tr>
      <w:tr w:rsidR="003A36AC" w:rsidRPr="00635312" w14:paraId="42E1A012" w14:textId="77777777" w:rsidTr="003A36AC">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14:paraId="59595265" w14:textId="22D41242" w:rsidR="003A36AC" w:rsidRPr="00505C8A" w:rsidRDefault="003A36AC" w:rsidP="00505C8A">
            <w:pPr>
              <w:pStyle w:val="ListParagraph"/>
              <w:numPr>
                <w:ilvl w:val="0"/>
                <w:numId w:val="43"/>
              </w:numPr>
              <w:ind w:left="741"/>
              <w:rPr>
                <w:rFonts w:asciiTheme="minorHAnsi" w:hAnsiTheme="minorHAnsi" w:cstheme="minorHAnsi"/>
                <w:b w:val="0"/>
                <w:bCs/>
                <w:sz w:val="22"/>
                <w:szCs w:val="22"/>
              </w:rPr>
            </w:pPr>
            <w:r w:rsidRPr="00505C8A">
              <w:rPr>
                <w:rFonts w:asciiTheme="minorHAnsi" w:hAnsiTheme="minorHAnsi" w:cstheme="minorHAnsi"/>
                <w:b w:val="0"/>
                <w:bCs/>
                <w:sz w:val="22"/>
                <w:szCs w:val="22"/>
              </w:rPr>
              <w:t>Letter of sound financial standing</w:t>
            </w:r>
            <w:r w:rsidR="00DF0579">
              <w:rPr>
                <w:rFonts w:asciiTheme="minorHAnsi" w:hAnsiTheme="minorHAnsi" w:cstheme="minorHAnsi"/>
                <w:b w:val="0"/>
                <w:bCs/>
                <w:sz w:val="22"/>
                <w:szCs w:val="22"/>
              </w:rPr>
              <w:t xml:space="preserve"> within the request period</w:t>
            </w:r>
          </w:p>
        </w:tc>
        <w:tc>
          <w:tcPr>
            <w:tcW w:w="1416" w:type="dxa"/>
            <w:tcBorders>
              <w:top w:val="single" w:sz="4" w:space="0" w:color="auto"/>
              <w:left w:val="single" w:sz="4" w:space="0" w:color="auto"/>
              <w:bottom w:val="single" w:sz="4" w:space="0" w:color="auto"/>
              <w:right w:val="single" w:sz="4" w:space="0" w:color="auto"/>
            </w:tcBorders>
            <w:hideMark/>
          </w:tcPr>
          <w:p w14:paraId="52BAD810"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64FFC2D0" w14:textId="0A2505E4" w:rsidR="003A36AC" w:rsidRPr="00635312" w:rsidRDefault="00F84EA2" w:rsidP="003A36AC">
            <w:pPr>
              <w:ind w:left="0"/>
              <w:jc w:val="center"/>
              <w:rPr>
                <w:rFonts w:asciiTheme="minorHAnsi" w:hAnsiTheme="minorHAnsi" w:cstheme="minorHAnsi"/>
                <w:bCs/>
                <w:spacing w:val="-2"/>
                <w:sz w:val="22"/>
                <w:szCs w:val="22"/>
                <w:lang w:val="en-US"/>
              </w:rPr>
            </w:pPr>
            <w:r>
              <w:rPr>
                <w:rFonts w:asciiTheme="minorHAnsi" w:hAnsiTheme="minorHAnsi" w:cstheme="minorHAnsi"/>
                <w:bCs/>
                <w:spacing w:val="-2"/>
                <w:sz w:val="22"/>
                <w:szCs w:val="22"/>
                <w:lang w:val="en-US"/>
              </w:rPr>
              <w:t>3</w:t>
            </w:r>
            <w:r w:rsidR="00FD5094" w:rsidRPr="00635312">
              <w:rPr>
                <w:rFonts w:asciiTheme="minorHAnsi" w:hAnsiTheme="minorHAnsi" w:cstheme="minorHAnsi"/>
                <w:bCs/>
                <w:spacing w:val="-2"/>
                <w:sz w:val="22"/>
                <w:szCs w:val="22"/>
                <w:lang w:val="en-US"/>
              </w:rPr>
              <w:t>0</w:t>
            </w:r>
            <w:r w:rsidR="003A36AC" w:rsidRPr="00635312">
              <w:rPr>
                <w:rFonts w:asciiTheme="minorHAnsi" w:hAnsiTheme="minorHAnsi" w:cstheme="minorHAnsi"/>
                <w:bCs/>
                <w:spacing w:val="-2"/>
                <w:sz w:val="22"/>
                <w:szCs w:val="22"/>
                <w:lang w:val="en-US"/>
              </w:rPr>
              <w:t>%</w:t>
            </w:r>
          </w:p>
        </w:tc>
      </w:tr>
      <w:tr w:rsidR="003A36AC" w:rsidRPr="00635312" w14:paraId="06FE8FAC" w14:textId="77777777" w:rsidTr="003A36AC">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64C6ABB4" w14:textId="77777777" w:rsidR="003A36AC" w:rsidRPr="00635312" w:rsidRDefault="003A36AC" w:rsidP="003A36AC">
            <w:pPr>
              <w:numPr>
                <w:ilvl w:val="0"/>
                <w:numId w:val="36"/>
              </w:numPr>
              <w:ind w:left="683" w:hanging="323"/>
              <w:rPr>
                <w:rFonts w:asciiTheme="minorHAnsi" w:eastAsia="Calibri" w:hAnsiTheme="minorHAnsi" w:cstheme="minorHAnsi"/>
                <w:sz w:val="22"/>
                <w:szCs w:val="22"/>
              </w:rPr>
            </w:pPr>
            <w:r w:rsidRPr="00635312">
              <w:rPr>
                <w:rFonts w:asciiTheme="minorHAnsi" w:hAnsiTheme="minorHAnsi" w:cstheme="minorHAnsi"/>
                <w:bCs/>
                <w:spacing w:val="-2"/>
                <w:sz w:val="22"/>
                <w:szCs w:val="22"/>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14:paraId="34B5F813" w14:textId="7878C220" w:rsidR="003A36AC" w:rsidRPr="00635312" w:rsidRDefault="00F84EA2" w:rsidP="003A36AC">
            <w:pPr>
              <w:keepNext/>
              <w:ind w:left="0" w:right="48"/>
              <w:rPr>
                <w:rFonts w:asciiTheme="minorHAnsi" w:hAnsiTheme="minorHAnsi" w:cstheme="minorHAnsi"/>
                <w:b/>
                <w:bCs/>
                <w:spacing w:val="-2"/>
                <w:sz w:val="22"/>
                <w:szCs w:val="22"/>
                <w:lang w:val="en-US"/>
              </w:rPr>
            </w:pPr>
            <w:r>
              <w:rPr>
                <w:rFonts w:asciiTheme="minorHAnsi" w:hAnsiTheme="minorHAnsi" w:cstheme="minorHAnsi"/>
                <w:b/>
                <w:bCs/>
                <w:spacing w:val="-2"/>
                <w:sz w:val="22"/>
                <w:szCs w:val="22"/>
                <w:lang w:val="en-US"/>
              </w:rPr>
              <w:t>2</w:t>
            </w:r>
            <w:r w:rsidR="00095007">
              <w:rPr>
                <w:rFonts w:asciiTheme="minorHAnsi" w:hAnsiTheme="minorHAnsi" w:cstheme="minorHAnsi"/>
                <w:b/>
                <w:bCs/>
                <w:spacing w:val="-2"/>
                <w:sz w:val="22"/>
                <w:szCs w:val="22"/>
                <w:lang w:val="en-US"/>
              </w:rPr>
              <w:t>0</w:t>
            </w:r>
            <w:r w:rsidR="003A36AC" w:rsidRPr="00635312">
              <w:rPr>
                <w:rFonts w:asciiTheme="minorHAnsi" w:hAnsiTheme="minorHAnsi" w:cstheme="minorHAnsi"/>
                <w:b/>
                <w:bCs/>
                <w:spacing w:val="-2"/>
                <w:sz w:val="22"/>
                <w:szCs w:val="22"/>
                <w:lang w:val="en-US"/>
              </w:rPr>
              <w:t>%</w:t>
            </w:r>
          </w:p>
        </w:tc>
        <w:tc>
          <w:tcPr>
            <w:tcW w:w="0" w:type="auto"/>
            <w:vMerge/>
            <w:tcBorders>
              <w:left w:val="single" w:sz="4" w:space="0" w:color="auto"/>
              <w:bottom w:val="single" w:sz="4" w:space="0" w:color="auto"/>
              <w:right w:val="single" w:sz="4" w:space="0" w:color="auto"/>
            </w:tcBorders>
            <w:vAlign w:val="center"/>
          </w:tcPr>
          <w:p w14:paraId="43FAC905" w14:textId="77777777" w:rsidR="003A36AC" w:rsidRPr="00635312" w:rsidRDefault="003A36AC" w:rsidP="003A36AC">
            <w:pPr>
              <w:ind w:left="0"/>
              <w:rPr>
                <w:rFonts w:asciiTheme="minorHAnsi" w:hAnsiTheme="minorHAnsi" w:cstheme="minorHAnsi"/>
                <w:bCs/>
                <w:spacing w:val="-2"/>
                <w:sz w:val="22"/>
                <w:szCs w:val="22"/>
                <w:lang w:val="en-US"/>
              </w:rPr>
            </w:pPr>
          </w:p>
        </w:tc>
      </w:tr>
      <w:tr w:rsidR="003A36AC" w:rsidRPr="00635312" w14:paraId="63F737F6" w14:textId="77777777" w:rsidTr="003A36AC">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302A5B24" w14:textId="77777777" w:rsidR="003A36AC" w:rsidRPr="00635312" w:rsidRDefault="003A36AC" w:rsidP="003A36AC">
            <w:pPr>
              <w:keepNext/>
              <w:ind w:left="0" w:right="48"/>
              <w:rPr>
                <w:rFonts w:asciiTheme="minorHAnsi" w:hAnsiTheme="minorHAnsi" w:cstheme="minorHAnsi"/>
                <w:bCs/>
                <w:spacing w:val="-2"/>
                <w:sz w:val="22"/>
                <w:szCs w:val="22"/>
                <w:lang w:val="en-US"/>
              </w:rPr>
            </w:pPr>
            <w:r w:rsidRPr="00635312">
              <w:rPr>
                <w:rFonts w:asciiTheme="minorHAnsi" w:eastAsia="Calibri" w:hAnsiTheme="minorHAnsi" w:cstheme="minorHAnsi"/>
                <w:b/>
                <w:bCs/>
                <w:sz w:val="22"/>
                <w:szCs w:val="22"/>
                <w:lang w:val="en-US"/>
              </w:rPr>
              <w:t>Lead time</w:t>
            </w:r>
          </w:p>
        </w:tc>
      </w:tr>
      <w:tr w:rsidR="003A36AC" w:rsidRPr="00635312" w14:paraId="625DF970" w14:textId="77777777" w:rsidTr="003A36AC">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1E2AC7F0" w14:textId="2EA655BC" w:rsidR="003A36AC" w:rsidRPr="00635312" w:rsidRDefault="003A36AC" w:rsidP="003A36AC">
            <w:pPr>
              <w:numPr>
                <w:ilvl w:val="0"/>
                <w:numId w:val="36"/>
              </w:numPr>
              <w:ind w:left="683" w:hanging="323"/>
              <w:jc w:val="both"/>
              <w:rPr>
                <w:rFonts w:asciiTheme="minorHAnsi" w:eastAsia="Calibri" w:hAnsiTheme="minorHAnsi" w:cstheme="minorHAnsi"/>
                <w:bCs/>
                <w:sz w:val="22"/>
                <w:szCs w:val="22"/>
                <w:lang w:val="en-US"/>
              </w:rPr>
            </w:pPr>
            <w:r w:rsidRPr="00635312">
              <w:rPr>
                <w:rFonts w:asciiTheme="minorHAnsi" w:eastAsia="Calibri" w:hAnsiTheme="minorHAnsi" w:cstheme="minorHAnsi"/>
                <w:bCs/>
                <w:sz w:val="22"/>
                <w:szCs w:val="22"/>
                <w:lang w:val="en-US"/>
              </w:rPr>
              <w:t>Delivery lead time based on time quoted to complete schedule in table 2 above</w:t>
            </w:r>
            <w:r w:rsidR="00E56A9F">
              <w:rPr>
                <w:rFonts w:asciiTheme="minorHAnsi" w:eastAsia="Calibri" w:hAnsiTheme="minorHAnsi" w:cstheme="minorHAnsi"/>
                <w:bCs/>
                <w:sz w:val="22"/>
                <w:szCs w:val="22"/>
                <w:lang w:val="en-US"/>
              </w:rPr>
              <w:t xml:space="preserve"> with priority marks for prompt delivery</w:t>
            </w:r>
          </w:p>
        </w:tc>
        <w:tc>
          <w:tcPr>
            <w:tcW w:w="1416" w:type="dxa"/>
            <w:tcBorders>
              <w:top w:val="single" w:sz="4" w:space="0" w:color="auto"/>
              <w:left w:val="single" w:sz="4" w:space="0" w:color="auto"/>
              <w:bottom w:val="single" w:sz="4" w:space="0" w:color="auto"/>
              <w:right w:val="single" w:sz="4" w:space="0" w:color="auto"/>
            </w:tcBorders>
            <w:hideMark/>
          </w:tcPr>
          <w:p w14:paraId="6A45076B"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20%</w:t>
            </w:r>
          </w:p>
        </w:tc>
        <w:tc>
          <w:tcPr>
            <w:tcW w:w="0" w:type="auto"/>
            <w:tcBorders>
              <w:left w:val="single" w:sz="4" w:space="0" w:color="auto"/>
              <w:bottom w:val="single" w:sz="4" w:space="0" w:color="auto"/>
              <w:right w:val="single" w:sz="4" w:space="0" w:color="auto"/>
            </w:tcBorders>
            <w:vAlign w:val="center"/>
            <w:hideMark/>
          </w:tcPr>
          <w:p w14:paraId="753A8DC7" w14:textId="77777777" w:rsidR="003A36AC" w:rsidRPr="00635312" w:rsidRDefault="003A36AC" w:rsidP="003A36AC">
            <w:pPr>
              <w:ind w:left="0"/>
              <w:jc w:val="center"/>
              <w:rPr>
                <w:rFonts w:asciiTheme="minorHAnsi" w:hAnsiTheme="minorHAnsi" w:cstheme="minorHAnsi"/>
                <w:bCs/>
                <w:spacing w:val="-2"/>
                <w:sz w:val="22"/>
                <w:szCs w:val="22"/>
                <w:lang w:val="en-US"/>
              </w:rPr>
            </w:pPr>
            <w:r w:rsidRPr="00635312">
              <w:rPr>
                <w:rFonts w:asciiTheme="minorHAnsi" w:hAnsiTheme="minorHAnsi" w:cstheme="minorHAnsi"/>
                <w:bCs/>
                <w:spacing w:val="-2"/>
                <w:sz w:val="22"/>
                <w:szCs w:val="22"/>
                <w:lang w:val="en-US"/>
              </w:rPr>
              <w:t>20%</w:t>
            </w:r>
          </w:p>
        </w:tc>
      </w:tr>
      <w:tr w:rsidR="003A36AC" w:rsidRPr="00635312" w14:paraId="6A60FFFE" w14:textId="77777777" w:rsidTr="003A36AC">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4A371820" w14:textId="77777777" w:rsidR="003A36AC" w:rsidRPr="00635312" w:rsidRDefault="003A36AC" w:rsidP="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3EA566AE" w14:textId="77777777" w:rsidR="003A36AC" w:rsidRPr="00635312" w:rsidRDefault="003A36AC" w:rsidP="003A36AC">
            <w:pPr>
              <w:keepNext/>
              <w:ind w:left="0" w:right="48"/>
              <w:jc w:val="center"/>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90%</w:t>
            </w:r>
          </w:p>
        </w:tc>
      </w:tr>
    </w:tbl>
    <w:p w14:paraId="2649AADC" w14:textId="77777777" w:rsidR="00344EDD" w:rsidRPr="00635312" w:rsidRDefault="00344EDD" w:rsidP="00C804E6">
      <w:pPr>
        <w:ind w:left="0"/>
        <w:rPr>
          <w:rFonts w:asciiTheme="minorHAnsi" w:hAnsiTheme="minorHAnsi" w:cstheme="minorHAnsi"/>
          <w:sz w:val="22"/>
          <w:szCs w:val="22"/>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1260"/>
        <w:gridCol w:w="2068"/>
      </w:tblGrid>
      <w:tr w:rsidR="002E7532" w:rsidRPr="00635312" w14:paraId="541B05D0" w14:textId="77777777" w:rsidTr="003A36AC">
        <w:trPr>
          <w:trHeight w:val="241"/>
          <w:jc w:val="center"/>
        </w:trPr>
        <w:tc>
          <w:tcPr>
            <w:tcW w:w="7941" w:type="dxa"/>
            <w:gridSpan w:val="2"/>
            <w:tcBorders>
              <w:top w:val="single" w:sz="4" w:space="0" w:color="auto"/>
              <w:left w:val="single" w:sz="4" w:space="0" w:color="auto"/>
              <w:bottom w:val="single" w:sz="4" w:space="0" w:color="auto"/>
              <w:right w:val="single" w:sz="4" w:space="0" w:color="auto"/>
            </w:tcBorders>
            <w:hideMark/>
          </w:tcPr>
          <w:p w14:paraId="732C8FDD" w14:textId="3AE7EA34" w:rsidR="002E7532" w:rsidRPr="00635312" w:rsidRDefault="002E7532">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Description (</w:t>
            </w:r>
            <w:r w:rsidR="000A3A21" w:rsidRPr="00635312">
              <w:rPr>
                <w:rFonts w:asciiTheme="minorHAnsi" w:hAnsiTheme="minorHAnsi" w:cstheme="minorHAnsi"/>
                <w:b/>
                <w:bCs/>
                <w:spacing w:val="-2"/>
                <w:sz w:val="22"/>
                <w:szCs w:val="22"/>
                <w:lang w:val="en-US"/>
              </w:rPr>
              <w:t>Submission of Proposed Samples)</w:t>
            </w:r>
          </w:p>
        </w:tc>
        <w:tc>
          <w:tcPr>
            <w:tcW w:w="2068" w:type="dxa"/>
            <w:tcBorders>
              <w:top w:val="single" w:sz="4" w:space="0" w:color="auto"/>
              <w:left w:val="single" w:sz="4" w:space="0" w:color="auto"/>
              <w:right w:val="single" w:sz="4" w:space="0" w:color="auto"/>
            </w:tcBorders>
            <w:vAlign w:val="center"/>
            <w:hideMark/>
          </w:tcPr>
          <w:p w14:paraId="0F97F83D" w14:textId="77777777" w:rsidR="002E7532" w:rsidRPr="00635312" w:rsidRDefault="002E7532">
            <w:pPr>
              <w:keepNext/>
              <w:ind w:left="0" w:right="48"/>
              <w:rPr>
                <w:rFonts w:asciiTheme="minorHAnsi" w:hAnsiTheme="minorHAnsi" w:cstheme="minorHAnsi"/>
                <w:b/>
                <w:bCs/>
                <w:spacing w:val="-2"/>
                <w:sz w:val="22"/>
                <w:szCs w:val="22"/>
                <w:lang w:val="en-US"/>
              </w:rPr>
            </w:pPr>
          </w:p>
        </w:tc>
      </w:tr>
      <w:tr w:rsidR="0001317E" w:rsidRPr="00635312" w14:paraId="58958CFE" w14:textId="77777777" w:rsidTr="003A36AC">
        <w:trPr>
          <w:trHeight w:val="241"/>
          <w:jc w:val="center"/>
        </w:trPr>
        <w:tc>
          <w:tcPr>
            <w:tcW w:w="6681" w:type="dxa"/>
            <w:tcBorders>
              <w:top w:val="single" w:sz="4" w:space="0" w:color="auto"/>
              <w:left w:val="single" w:sz="4" w:space="0" w:color="auto"/>
              <w:bottom w:val="single" w:sz="4" w:space="0" w:color="auto"/>
              <w:right w:val="single" w:sz="4" w:space="0" w:color="auto"/>
            </w:tcBorders>
            <w:hideMark/>
          </w:tcPr>
          <w:p w14:paraId="2BBAEB9C" w14:textId="2CA4BFC7" w:rsidR="0001317E" w:rsidRPr="00635312" w:rsidRDefault="00751EE0" w:rsidP="00751EE0">
            <w:pPr>
              <w:numPr>
                <w:ilvl w:val="0"/>
                <w:numId w:val="40"/>
              </w:numPr>
              <w:rPr>
                <w:rFonts w:asciiTheme="minorHAnsi" w:hAnsiTheme="minorHAnsi" w:cstheme="minorHAnsi"/>
                <w:bCs/>
                <w:spacing w:val="-2"/>
                <w:sz w:val="22"/>
                <w:szCs w:val="22"/>
                <w:lang w:val="en-US"/>
              </w:rPr>
            </w:pPr>
            <w:r w:rsidRPr="00635312">
              <w:rPr>
                <w:rFonts w:asciiTheme="minorHAnsi" w:hAnsiTheme="minorHAnsi" w:cstheme="minorHAnsi"/>
                <w:bCs/>
                <w:spacing w:val="-2"/>
                <w:sz w:val="22"/>
                <w:szCs w:val="22"/>
                <w:lang w:val="en-US"/>
              </w:rPr>
              <w:t xml:space="preserve">Proposed sample quality submitted </w:t>
            </w:r>
            <w:r w:rsidR="000A3A21" w:rsidRPr="00635312">
              <w:rPr>
                <w:rFonts w:asciiTheme="minorHAnsi" w:hAnsiTheme="minorHAnsi" w:cstheme="minorHAnsi"/>
                <w:bCs/>
                <w:spacing w:val="-2"/>
                <w:sz w:val="22"/>
                <w:szCs w:val="22"/>
                <w:lang w:val="en-US"/>
              </w:rPr>
              <w:t xml:space="preserve">by </w:t>
            </w:r>
            <w:r w:rsidR="00DF0579">
              <w:rPr>
                <w:rFonts w:asciiTheme="minorHAnsi" w:hAnsiTheme="minorHAnsi" w:cstheme="minorHAnsi"/>
                <w:bCs/>
                <w:spacing w:val="-2"/>
                <w:sz w:val="22"/>
                <w:szCs w:val="22"/>
                <w:lang w:val="en-US"/>
              </w:rPr>
              <w:t>29</w:t>
            </w:r>
            <w:r w:rsidR="00A808AA" w:rsidRPr="00A808AA">
              <w:rPr>
                <w:rFonts w:asciiTheme="minorHAnsi" w:hAnsiTheme="minorHAnsi" w:cstheme="minorHAnsi"/>
                <w:bCs/>
                <w:spacing w:val="-2"/>
                <w:sz w:val="22"/>
                <w:szCs w:val="22"/>
                <w:vertAlign w:val="superscript"/>
                <w:lang w:val="en-US"/>
              </w:rPr>
              <w:t>th</w:t>
            </w:r>
            <w:r w:rsidR="000A3A21" w:rsidRPr="00635312">
              <w:rPr>
                <w:rFonts w:asciiTheme="minorHAnsi" w:hAnsiTheme="minorHAnsi" w:cstheme="minorHAnsi"/>
                <w:bCs/>
                <w:spacing w:val="-2"/>
                <w:sz w:val="22"/>
                <w:szCs w:val="22"/>
                <w:lang w:val="en-US"/>
              </w:rPr>
              <w:t xml:space="preserve"> of </w:t>
            </w:r>
            <w:r w:rsidR="00DF0579">
              <w:rPr>
                <w:rFonts w:asciiTheme="minorHAnsi" w:hAnsiTheme="minorHAnsi" w:cstheme="minorHAnsi"/>
                <w:bCs/>
                <w:spacing w:val="-2"/>
                <w:sz w:val="22"/>
                <w:szCs w:val="22"/>
                <w:lang w:val="en-US"/>
              </w:rPr>
              <w:t>Ma</w:t>
            </w:r>
            <w:r w:rsidR="004B0EFB" w:rsidRPr="00635312">
              <w:rPr>
                <w:rFonts w:asciiTheme="minorHAnsi" w:hAnsiTheme="minorHAnsi" w:cstheme="minorHAnsi"/>
                <w:bCs/>
                <w:spacing w:val="-2"/>
                <w:sz w:val="22"/>
                <w:szCs w:val="22"/>
                <w:lang w:val="en-US"/>
              </w:rPr>
              <w:t>y</w:t>
            </w:r>
            <w:r w:rsidR="000A3A21" w:rsidRPr="00635312">
              <w:rPr>
                <w:rFonts w:asciiTheme="minorHAnsi" w:hAnsiTheme="minorHAnsi" w:cstheme="minorHAnsi"/>
                <w:bCs/>
                <w:spacing w:val="-2"/>
                <w:sz w:val="22"/>
                <w:szCs w:val="22"/>
                <w:lang w:val="en-US"/>
              </w:rPr>
              <w:t xml:space="preserve"> 202</w:t>
            </w:r>
            <w:r w:rsidR="00DF0579">
              <w:rPr>
                <w:rFonts w:asciiTheme="minorHAnsi" w:hAnsiTheme="minorHAnsi" w:cstheme="minorHAnsi"/>
                <w:bCs/>
                <w:spacing w:val="-2"/>
                <w:sz w:val="22"/>
                <w:szCs w:val="22"/>
                <w:lang w:val="en-US"/>
              </w:rPr>
              <w:t>3</w:t>
            </w:r>
            <w:r w:rsidR="000A3A21" w:rsidRPr="00635312">
              <w:rPr>
                <w:rFonts w:asciiTheme="minorHAnsi" w:hAnsiTheme="minorHAnsi" w:cstheme="minorHAnsi"/>
                <w:bCs/>
                <w:spacing w:val="-2"/>
                <w:sz w:val="22"/>
                <w:szCs w:val="22"/>
                <w:lang w:val="en-US"/>
              </w:rPr>
              <w:t xml:space="preserve">, </w:t>
            </w:r>
            <w:r w:rsidR="0001317E" w:rsidRPr="00635312">
              <w:rPr>
                <w:rFonts w:asciiTheme="minorHAnsi" w:hAnsiTheme="minorHAnsi" w:cstheme="minorHAnsi"/>
                <w:bCs/>
                <w:spacing w:val="-2"/>
                <w:sz w:val="22"/>
                <w:szCs w:val="22"/>
                <w:lang w:val="en-US"/>
              </w:rPr>
              <w:t>that demonstrate</w:t>
            </w:r>
            <w:r w:rsidRPr="00635312">
              <w:rPr>
                <w:rFonts w:asciiTheme="minorHAnsi" w:hAnsiTheme="minorHAnsi" w:cstheme="minorHAnsi"/>
                <w:bCs/>
                <w:spacing w:val="-2"/>
                <w:sz w:val="22"/>
                <w:szCs w:val="22"/>
                <w:lang w:val="en-US"/>
              </w:rPr>
              <w:t xml:space="preserve">s </w:t>
            </w:r>
            <w:r w:rsidR="0001317E" w:rsidRPr="00635312">
              <w:rPr>
                <w:rFonts w:asciiTheme="minorHAnsi" w:hAnsiTheme="minorHAnsi" w:cstheme="minorHAnsi"/>
                <w:bCs/>
                <w:spacing w:val="-2"/>
                <w:sz w:val="22"/>
                <w:szCs w:val="22"/>
                <w:lang w:val="en-US"/>
              </w:rPr>
              <w:t>an understanding of Malaria Consortium’s requirements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CED7A7E" w14:textId="77777777" w:rsidR="0001317E" w:rsidRPr="00635312" w:rsidRDefault="003A36AC">
            <w:pPr>
              <w:keepNext/>
              <w:ind w:left="0" w:right="48"/>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10</w:t>
            </w:r>
            <w:r w:rsidR="0001317E" w:rsidRPr="00635312">
              <w:rPr>
                <w:rFonts w:asciiTheme="minorHAnsi" w:hAnsiTheme="minorHAnsi" w:cstheme="minorHAnsi"/>
                <w:b/>
                <w:bCs/>
                <w:spacing w:val="-2"/>
                <w:sz w:val="22"/>
                <w:szCs w:val="22"/>
                <w:lang w:val="en-US"/>
              </w:rPr>
              <w:t>%</w:t>
            </w:r>
          </w:p>
        </w:tc>
        <w:tc>
          <w:tcPr>
            <w:tcW w:w="2068" w:type="dxa"/>
            <w:tcBorders>
              <w:left w:val="single" w:sz="4" w:space="0" w:color="auto"/>
              <w:right w:val="single" w:sz="4" w:space="0" w:color="auto"/>
            </w:tcBorders>
            <w:vAlign w:val="center"/>
            <w:hideMark/>
          </w:tcPr>
          <w:p w14:paraId="7D80FDCD" w14:textId="77777777" w:rsidR="0001317E" w:rsidRPr="00635312" w:rsidRDefault="003A36AC" w:rsidP="0001317E">
            <w:pPr>
              <w:ind w:left="0"/>
              <w:jc w:val="center"/>
              <w:rPr>
                <w:rFonts w:asciiTheme="minorHAnsi" w:hAnsiTheme="minorHAnsi" w:cstheme="minorHAnsi"/>
                <w:b/>
                <w:bCs/>
                <w:spacing w:val="-2"/>
                <w:sz w:val="22"/>
                <w:szCs w:val="22"/>
                <w:lang w:val="en-US"/>
              </w:rPr>
            </w:pPr>
            <w:r w:rsidRPr="00635312">
              <w:rPr>
                <w:rFonts w:asciiTheme="minorHAnsi" w:hAnsiTheme="minorHAnsi" w:cstheme="minorHAnsi"/>
                <w:b/>
                <w:bCs/>
                <w:spacing w:val="-2"/>
                <w:sz w:val="22"/>
                <w:szCs w:val="22"/>
                <w:lang w:val="en-US"/>
              </w:rPr>
              <w:t>10</w:t>
            </w:r>
            <w:r w:rsidR="0001317E" w:rsidRPr="00635312">
              <w:rPr>
                <w:rFonts w:asciiTheme="minorHAnsi" w:hAnsiTheme="minorHAnsi" w:cstheme="minorHAnsi"/>
                <w:b/>
                <w:bCs/>
                <w:spacing w:val="-2"/>
                <w:sz w:val="22"/>
                <w:szCs w:val="22"/>
                <w:lang w:val="en-US"/>
              </w:rPr>
              <w:t>%</w:t>
            </w:r>
          </w:p>
        </w:tc>
      </w:tr>
      <w:tr w:rsidR="00344EDD" w:rsidRPr="00635312" w14:paraId="78D8ECC0" w14:textId="77777777" w:rsidTr="003A36AC">
        <w:trPr>
          <w:trHeight w:val="241"/>
          <w:jc w:val="center"/>
        </w:trPr>
        <w:tc>
          <w:tcPr>
            <w:tcW w:w="10009" w:type="dxa"/>
            <w:gridSpan w:val="3"/>
            <w:tcBorders>
              <w:top w:val="single" w:sz="4" w:space="0" w:color="auto"/>
              <w:left w:val="single" w:sz="4" w:space="0" w:color="auto"/>
              <w:bottom w:val="single" w:sz="4" w:space="0" w:color="auto"/>
              <w:right w:val="single" w:sz="4" w:space="0" w:color="auto"/>
            </w:tcBorders>
          </w:tcPr>
          <w:p w14:paraId="7C4EDF49" w14:textId="77777777" w:rsidR="00344EDD" w:rsidRPr="00635312" w:rsidRDefault="00344EDD">
            <w:pPr>
              <w:keepNext/>
              <w:ind w:left="0" w:right="48"/>
              <w:rPr>
                <w:rFonts w:asciiTheme="minorHAnsi" w:hAnsiTheme="minorHAnsi" w:cstheme="minorHAnsi"/>
                <w:b/>
                <w:bCs/>
                <w:spacing w:val="-2"/>
                <w:sz w:val="22"/>
                <w:szCs w:val="22"/>
                <w:lang w:val="en-US"/>
              </w:rPr>
            </w:pPr>
          </w:p>
        </w:tc>
      </w:tr>
    </w:tbl>
    <w:p w14:paraId="34FF7E0F" w14:textId="77777777" w:rsidR="00D72A8F" w:rsidRPr="00635312" w:rsidRDefault="00D72A8F" w:rsidP="003A5CE9">
      <w:pPr>
        <w:keepNext/>
        <w:ind w:left="0" w:right="48"/>
        <w:rPr>
          <w:rFonts w:asciiTheme="minorHAnsi" w:hAnsiTheme="minorHAnsi" w:cstheme="minorHAnsi"/>
          <w:b/>
          <w:bCs/>
          <w:spacing w:val="-2"/>
          <w:sz w:val="22"/>
          <w:szCs w:val="22"/>
        </w:rPr>
      </w:pPr>
    </w:p>
    <w:p w14:paraId="4893C61D" w14:textId="77777777" w:rsidR="00481A98" w:rsidRPr="00635312" w:rsidRDefault="00481A98" w:rsidP="003A5CE9">
      <w:pPr>
        <w:keepNext/>
        <w:ind w:left="0" w:right="48"/>
        <w:rPr>
          <w:rFonts w:asciiTheme="minorHAnsi" w:hAnsiTheme="minorHAnsi" w:cstheme="minorHAnsi"/>
          <w:b/>
          <w:bCs/>
          <w:spacing w:val="-2"/>
          <w:sz w:val="22"/>
          <w:szCs w:val="22"/>
        </w:rPr>
      </w:pPr>
    </w:p>
    <w:p w14:paraId="68241702" w14:textId="77777777" w:rsidR="00F15EB2" w:rsidRPr="00F15EB2" w:rsidRDefault="000C014D" w:rsidP="00481A98">
      <w:pPr>
        <w:pStyle w:val="ListParagraph"/>
        <w:jc w:val="both"/>
        <w:rPr>
          <w:b w:val="0"/>
          <w:sz w:val="22"/>
        </w:rPr>
      </w:pPr>
      <w:r w:rsidRPr="00635312">
        <w:rPr>
          <w:rFonts w:asciiTheme="minorHAnsi" w:hAnsiTheme="minorHAnsi" w:cstheme="minorHAnsi"/>
          <w:b w:val="0"/>
          <w:sz w:val="22"/>
          <w:szCs w:val="22"/>
          <w:u w:val="single"/>
        </w:rPr>
        <w:br w:type="page"/>
      </w:r>
      <w:r w:rsidR="00F15EB2" w:rsidRPr="003A5CE9">
        <w:rPr>
          <w:sz w:val="22"/>
        </w:rPr>
        <w:lastRenderedPageBreak/>
        <w:t>Malaria Consortium Terms and Conditions of Purchase</w:t>
      </w:r>
    </w:p>
    <w:p w14:paraId="4B9384B6" w14:textId="77777777" w:rsidR="00F15EB2" w:rsidRPr="00F15EB2" w:rsidRDefault="00F15EB2" w:rsidP="00481A98">
      <w:pPr>
        <w:spacing w:after="60"/>
        <w:jc w:val="both"/>
        <w:rPr>
          <w:rFonts w:ascii="Calibri" w:hAnsi="Calibri" w:cs="Arial"/>
          <w:b/>
          <w:sz w:val="18"/>
          <w:szCs w:val="15"/>
        </w:rPr>
      </w:pPr>
    </w:p>
    <w:p w14:paraId="755723EA"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14:paraId="2B09B422" w14:textId="77777777" w:rsidR="00F15EB2" w:rsidRPr="00F15EB2" w:rsidRDefault="00F15EB2" w:rsidP="00481A98">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2E503406" w14:textId="77777777" w:rsidR="00F15EB2" w:rsidRPr="00F15EB2" w:rsidRDefault="00F15EB2" w:rsidP="00481A98">
      <w:pPr>
        <w:jc w:val="both"/>
        <w:rPr>
          <w:rFonts w:ascii="Calibri" w:hAnsi="Calibri" w:cs="Arial"/>
          <w:b/>
          <w:sz w:val="18"/>
          <w:szCs w:val="15"/>
        </w:rPr>
      </w:pPr>
    </w:p>
    <w:p w14:paraId="55E8A27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14:paraId="58ACC834"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14:paraId="77895618"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correspond with their description in the Order and any applicable specification;</w:t>
      </w:r>
    </w:p>
    <w:p w14:paraId="6AB8C370"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w:t>
      </w:r>
      <w:proofErr w:type="gramStart"/>
      <w:r w:rsidRPr="00F15EB2">
        <w:rPr>
          <w:rFonts w:ascii="Calibri" w:hAnsi="Calibri" w:cs="Arial"/>
          <w:sz w:val="18"/>
          <w:szCs w:val="15"/>
          <w:lang w:eastAsia="en-GB"/>
        </w:rPr>
        <w:t>requirements;</w:t>
      </w:r>
      <w:proofErr w:type="gramEnd"/>
      <w:r w:rsidRPr="00F15EB2">
        <w:rPr>
          <w:rFonts w:ascii="Calibri" w:hAnsi="Calibri" w:cs="Arial"/>
          <w:sz w:val="18"/>
          <w:szCs w:val="15"/>
          <w:lang w:eastAsia="en-GB"/>
        </w:rPr>
        <w:t xml:space="preserve"> </w:t>
      </w:r>
    </w:p>
    <w:p w14:paraId="4D2E8F1B"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Customer; </w:t>
      </w:r>
    </w:p>
    <w:p w14:paraId="0E34DC79"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be free from defects in design, material, workmanship and installation; and</w:t>
      </w:r>
    </w:p>
    <w:p w14:paraId="1CFAC362" w14:textId="77777777" w:rsidR="00F15EB2" w:rsidRPr="00F15EB2" w:rsidRDefault="00F15EB2" w:rsidP="00481A98">
      <w:pPr>
        <w:numPr>
          <w:ilvl w:val="0"/>
          <w:numId w:val="9"/>
        </w:numPr>
        <w:autoSpaceDE w:val="0"/>
        <w:autoSpaceDN w:val="0"/>
        <w:adjustRightInd w:val="0"/>
        <w:spacing w:after="60"/>
        <w:ind w:left="1077" w:hanging="357"/>
        <w:jc w:val="both"/>
        <w:rPr>
          <w:rFonts w:ascii="Calibri" w:hAnsi="Calibri" w:cs="Arial"/>
          <w:sz w:val="18"/>
          <w:szCs w:val="15"/>
          <w:lang w:eastAsia="en-GB"/>
        </w:rPr>
      </w:pPr>
      <w:r w:rsidRPr="00F15EB2">
        <w:rPr>
          <w:rFonts w:ascii="Calibri" w:hAnsi="Calibri" w:cs="Arial"/>
          <w:sz w:val="18"/>
          <w:szCs w:val="15"/>
        </w:rPr>
        <w:t>be performed with the best care, skill and diligence in accordance with best practice in the Supplier's industry, profession or trade.</w:t>
      </w:r>
    </w:p>
    <w:p w14:paraId="5B264DA2"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77D212E" w14:textId="77777777" w:rsidR="00F15EB2" w:rsidRPr="00F15EB2" w:rsidRDefault="00F15EB2" w:rsidP="00481A98">
      <w:pPr>
        <w:autoSpaceDE w:val="0"/>
        <w:autoSpaceDN w:val="0"/>
        <w:adjustRightInd w:val="0"/>
        <w:ind w:left="720"/>
        <w:jc w:val="both"/>
        <w:rPr>
          <w:rFonts w:ascii="Calibri" w:hAnsi="Calibri" w:cs="Arial"/>
          <w:sz w:val="18"/>
          <w:szCs w:val="15"/>
          <w:lang w:eastAsia="en-GB"/>
        </w:rPr>
      </w:pPr>
    </w:p>
    <w:p w14:paraId="466EE00A"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14:paraId="2695C2EA"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A635855"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3040A01A"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Safeguarding and Anti-Bribery. </w:t>
      </w:r>
      <w:r w:rsidRPr="00F15EB2">
        <w:rPr>
          <w:rFonts w:ascii="Calibri" w:hAnsi="Calibri" w:cs="Arial"/>
          <w:b/>
          <w:bCs/>
          <w:i/>
          <w:iCs/>
          <w:sz w:val="18"/>
          <w:szCs w:val="15"/>
        </w:rPr>
        <w:t>[Note: query whether these should be defined]</w:t>
      </w:r>
    </w:p>
    <w:p w14:paraId="3A4ADC83" w14:textId="77777777" w:rsidR="00F15EB2" w:rsidRPr="00F15EB2" w:rsidRDefault="00F15EB2" w:rsidP="00481A98">
      <w:pPr>
        <w:ind w:left="432"/>
        <w:jc w:val="both"/>
        <w:rPr>
          <w:rFonts w:ascii="Calibri" w:hAnsi="Calibri" w:cs="Arial"/>
          <w:b/>
          <w:sz w:val="18"/>
          <w:szCs w:val="15"/>
        </w:rPr>
      </w:pPr>
    </w:p>
    <w:p w14:paraId="64FA69F9"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14:paraId="75C0743C"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73380885"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47ABD7B8"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267F7BFF"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14:paraId="03C4AA6D"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2ACAC156"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3F67BA63" w14:textId="77777777" w:rsidR="00F15EB2" w:rsidRPr="00F15EB2" w:rsidRDefault="00F15EB2" w:rsidP="00481A98">
      <w:pPr>
        <w:jc w:val="both"/>
        <w:rPr>
          <w:rFonts w:ascii="Calibri" w:hAnsi="Calibri" w:cs="Arial"/>
          <w:b/>
          <w:sz w:val="18"/>
          <w:szCs w:val="15"/>
        </w:rPr>
      </w:pPr>
    </w:p>
    <w:p w14:paraId="0966400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Indemnity</w:t>
      </w:r>
    </w:p>
    <w:p w14:paraId="32B2509D" w14:textId="77777777" w:rsidR="00F15EB2" w:rsidRPr="00F15EB2" w:rsidRDefault="00F15EB2" w:rsidP="00481A98">
      <w:pPr>
        <w:ind w:left="432"/>
        <w:jc w:val="both"/>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7DCB603D" w14:textId="77777777" w:rsidR="00F15EB2" w:rsidRPr="00F15EB2" w:rsidRDefault="00F15EB2" w:rsidP="00481A98">
      <w:pPr>
        <w:jc w:val="both"/>
        <w:rPr>
          <w:rFonts w:ascii="Calibri" w:hAnsi="Calibri" w:cs="Arial"/>
          <w:b/>
          <w:sz w:val="18"/>
          <w:szCs w:val="15"/>
        </w:rPr>
      </w:pPr>
    </w:p>
    <w:p w14:paraId="7E37EFC1"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14:paraId="42F5B906" w14:textId="77777777" w:rsidR="00F15EB2" w:rsidRPr="00F15EB2" w:rsidRDefault="00F15EB2" w:rsidP="00481A98">
      <w:pPr>
        <w:ind w:left="426"/>
        <w:jc w:val="both"/>
        <w:rPr>
          <w:rFonts w:ascii="Calibri" w:hAnsi="Calibri" w:cs="Arial"/>
          <w:b/>
          <w:sz w:val="18"/>
          <w:szCs w:val="15"/>
        </w:rPr>
      </w:pPr>
      <w:r w:rsidRPr="00F15EB2">
        <w:rPr>
          <w:rFonts w:ascii="Calibri" w:hAnsi="Calibri" w:cs="Arial"/>
          <w:sz w:val="18"/>
          <w:szCs w:val="15"/>
        </w:rPr>
        <w:lastRenderedPageBreak/>
        <w:t>Payment in arrears will be made as set out in the Order and the Customer shall be entitled to off-set against the price set out in the Order all sums owed to the Customer by the Supplier.</w:t>
      </w:r>
    </w:p>
    <w:p w14:paraId="67C7E309" w14:textId="77777777" w:rsidR="00F15EB2" w:rsidRPr="00F15EB2" w:rsidRDefault="00F15EB2" w:rsidP="00481A98">
      <w:pPr>
        <w:jc w:val="both"/>
        <w:rPr>
          <w:rFonts w:ascii="Calibri" w:hAnsi="Calibri" w:cs="Arial"/>
          <w:b/>
          <w:sz w:val="18"/>
          <w:szCs w:val="15"/>
        </w:rPr>
      </w:pPr>
    </w:p>
    <w:p w14:paraId="7A5DB186"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Termination</w:t>
      </w:r>
    </w:p>
    <w:p w14:paraId="7770590A" w14:textId="77777777" w:rsidR="00F15EB2" w:rsidRPr="00F15EB2" w:rsidRDefault="00F15EB2" w:rsidP="00481A98">
      <w:pPr>
        <w:numPr>
          <w:ilvl w:val="1"/>
          <w:numId w:val="8"/>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2C14BC1C" w14:textId="77777777" w:rsidR="00F15EB2" w:rsidRPr="00F15EB2" w:rsidRDefault="00F15EB2" w:rsidP="00481A98">
      <w:pPr>
        <w:numPr>
          <w:ilvl w:val="1"/>
          <w:numId w:val="8"/>
        </w:numPr>
        <w:tabs>
          <w:tab w:val="clear" w:pos="576"/>
        </w:tabs>
        <w:ind w:left="426" w:hanging="426"/>
        <w:jc w:val="both"/>
        <w:rPr>
          <w:rFonts w:ascii="Calibri" w:hAnsi="Calibri" w:cs="Arial"/>
          <w:sz w:val="18"/>
          <w:szCs w:val="15"/>
        </w:rPr>
      </w:pPr>
      <w:r w:rsidRPr="00F15EB2">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3281522B" w14:textId="77777777" w:rsidR="00F15EB2" w:rsidRPr="00F15EB2" w:rsidRDefault="00F15EB2" w:rsidP="00481A98">
      <w:pPr>
        <w:numPr>
          <w:ilvl w:val="0"/>
          <w:numId w:val="10"/>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w:t>
      </w:r>
      <w:proofErr w:type="gramStart"/>
      <w:r w:rsidRPr="00F15EB2">
        <w:rPr>
          <w:rFonts w:ascii="Calibri" w:hAnsi="Calibri" w:cs="Arial"/>
          <w:sz w:val="18"/>
          <w:szCs w:val="15"/>
        </w:rPr>
        <w:t>process;</w:t>
      </w:r>
      <w:proofErr w:type="gramEnd"/>
      <w:r w:rsidRPr="00F15EB2">
        <w:rPr>
          <w:rFonts w:ascii="Calibri" w:hAnsi="Calibri" w:cs="Arial"/>
          <w:sz w:val="18"/>
          <w:szCs w:val="15"/>
        </w:rPr>
        <w:t xml:space="preserve"> </w:t>
      </w:r>
    </w:p>
    <w:p w14:paraId="263A06DA"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14:paraId="1B259AC3"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14:paraId="0CAEDBD9" w14:textId="77777777" w:rsidR="00F15EB2" w:rsidRPr="00F15EB2" w:rsidRDefault="00F15EB2" w:rsidP="00481A98">
      <w:pPr>
        <w:numPr>
          <w:ilvl w:val="1"/>
          <w:numId w:val="8"/>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14:paraId="2B34BF5E" w14:textId="77777777" w:rsidR="00F15EB2" w:rsidRPr="00F15EB2" w:rsidRDefault="00F15EB2" w:rsidP="00481A98">
      <w:pPr>
        <w:ind w:left="576"/>
        <w:jc w:val="both"/>
        <w:rPr>
          <w:rFonts w:ascii="Calibri" w:hAnsi="Calibri" w:cs="Arial"/>
          <w:sz w:val="18"/>
          <w:szCs w:val="15"/>
        </w:rPr>
      </w:pPr>
    </w:p>
    <w:p w14:paraId="219E4115"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14:paraId="4F33847E" w14:textId="77777777" w:rsidR="00F15EB2" w:rsidRPr="00F15EB2" w:rsidRDefault="00F15EB2" w:rsidP="00481A98">
      <w:pPr>
        <w:numPr>
          <w:ilvl w:val="1"/>
          <w:numId w:val="8"/>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14:paraId="066EA2A7"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14:paraId="5D62A214"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2BF0C90F"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14:paraId="4F5E1E96" w14:textId="77777777" w:rsidR="00F15EB2" w:rsidRPr="00F15EB2" w:rsidRDefault="00F15EB2" w:rsidP="00481A98">
      <w:pPr>
        <w:ind w:left="720"/>
        <w:jc w:val="both"/>
        <w:rPr>
          <w:rFonts w:ascii="Calibri" w:hAnsi="Calibri" w:cs="Arial"/>
          <w:sz w:val="18"/>
          <w:szCs w:val="15"/>
        </w:rPr>
      </w:pPr>
    </w:p>
    <w:p w14:paraId="68C84E09"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14:paraId="67669E89"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14:paraId="66DCE3DB"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431E2C97" w14:textId="77777777" w:rsidR="00F15EB2" w:rsidRPr="00F15EB2" w:rsidRDefault="00F15EB2" w:rsidP="00481A98">
      <w:pPr>
        <w:jc w:val="both"/>
        <w:rPr>
          <w:rFonts w:ascii="Calibri" w:hAnsi="Calibri" w:cs="Arial"/>
          <w:b/>
          <w:sz w:val="18"/>
          <w:szCs w:val="15"/>
        </w:rPr>
      </w:pPr>
    </w:p>
    <w:p w14:paraId="77A16323"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General</w:t>
      </w:r>
    </w:p>
    <w:p w14:paraId="05651E18"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14:paraId="1340333F"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14:paraId="20FAB807"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4D72AA9A"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4307A96A"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17FB2EB0"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1A3ACDFD" w14:textId="77777777" w:rsidR="00F15EB2" w:rsidRPr="00F15EB2" w:rsidRDefault="00F15EB2" w:rsidP="00481A98">
      <w:pPr>
        <w:numPr>
          <w:ilvl w:val="1"/>
          <w:numId w:val="8"/>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5CFD114A" w14:textId="77777777" w:rsidR="0085372B" w:rsidRPr="00770FC3" w:rsidRDefault="0085372B" w:rsidP="00481A98">
      <w:pPr>
        <w:ind w:left="0"/>
        <w:jc w:val="both"/>
        <w:rPr>
          <w:rFonts w:ascii="Calibri" w:eastAsia="Calibri" w:hAnsi="Calibri" w:cs="Calibri"/>
          <w:spacing w:val="0"/>
          <w:sz w:val="22"/>
          <w:szCs w:val="22"/>
          <w:lang w:val="en-US"/>
        </w:rPr>
      </w:pPr>
    </w:p>
    <w:p w14:paraId="738D2E6E" w14:textId="77777777" w:rsidR="0085372B" w:rsidRPr="00770FC3" w:rsidRDefault="0085372B" w:rsidP="00481A98">
      <w:pPr>
        <w:ind w:left="0"/>
        <w:jc w:val="both"/>
        <w:rPr>
          <w:rFonts w:ascii="Calibri" w:eastAsia="Calibri" w:hAnsi="Calibri" w:cs="Calibri"/>
          <w:spacing w:val="0"/>
          <w:sz w:val="22"/>
          <w:szCs w:val="22"/>
          <w:lang w:val="en-US"/>
        </w:rPr>
      </w:pPr>
    </w:p>
    <w:p w14:paraId="0A3B170B" w14:textId="77777777" w:rsidR="0085372B" w:rsidRPr="00770FC3" w:rsidRDefault="0085372B" w:rsidP="00481A98">
      <w:pPr>
        <w:jc w:val="both"/>
        <w:rPr>
          <w:rFonts w:ascii="Calibri" w:eastAsia="Calibri" w:hAnsi="Calibri" w:cs="Calibri"/>
          <w:spacing w:val="0"/>
          <w:sz w:val="22"/>
          <w:szCs w:val="22"/>
        </w:rPr>
      </w:pPr>
    </w:p>
    <w:p w14:paraId="17EFB5D3" w14:textId="77777777" w:rsidR="0085372B" w:rsidRPr="00770FC3" w:rsidRDefault="0085372B" w:rsidP="00481A98">
      <w:pPr>
        <w:jc w:val="both"/>
        <w:rPr>
          <w:rFonts w:ascii="Calibri" w:eastAsia="Calibri" w:hAnsi="Calibri" w:cs="Calibri"/>
          <w:spacing w:val="0"/>
          <w:sz w:val="22"/>
          <w:szCs w:val="22"/>
        </w:rPr>
      </w:pPr>
    </w:p>
    <w:p w14:paraId="621F154D" w14:textId="77777777" w:rsidR="0085372B" w:rsidRPr="00770FC3" w:rsidRDefault="0085372B" w:rsidP="00481A98">
      <w:pPr>
        <w:ind w:left="0" w:firstLine="36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14:paraId="5D8106E8" w14:textId="77777777" w:rsidR="0085372B" w:rsidRPr="00770FC3" w:rsidRDefault="0085372B" w:rsidP="00481A98">
      <w:pPr>
        <w:ind w:left="0" w:firstLine="360"/>
        <w:jc w:val="both"/>
        <w:rPr>
          <w:rFonts w:ascii="Calibri" w:eastAsia="Calibri" w:hAnsi="Calibri" w:cs="Calibri"/>
          <w:b/>
          <w:spacing w:val="0"/>
          <w:sz w:val="22"/>
          <w:szCs w:val="22"/>
          <w:u w:val="single"/>
        </w:rPr>
      </w:pPr>
    </w:p>
    <w:p w14:paraId="39F2ED9D"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3792792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w:t>
      </w:r>
      <w:proofErr w:type="gramStart"/>
      <w:r w:rsidRPr="00770FC3">
        <w:rPr>
          <w:rFonts w:ascii="Calibri" w:hAnsi="Calibri" w:cs="Calibri"/>
          <w:sz w:val="22"/>
          <w:szCs w:val="22"/>
        </w:rPr>
        <w:t>bribery</w:t>
      </w:r>
      <w:proofErr w:type="gramEnd"/>
      <w:r w:rsidRPr="00770FC3">
        <w:rPr>
          <w:rFonts w:ascii="Calibri" w:hAnsi="Calibri" w:cs="Calibri"/>
          <w:sz w:val="22"/>
          <w:szCs w:val="22"/>
        </w:rPr>
        <w:t xml:space="preserve">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093D9958" w14:textId="77777777" w:rsidR="0085372B" w:rsidRPr="00770FC3" w:rsidRDefault="0085372B" w:rsidP="00481A98">
      <w:pPr>
        <w:ind w:left="0"/>
        <w:jc w:val="both"/>
        <w:rPr>
          <w:rFonts w:ascii="Calibri" w:hAnsi="Calibri" w:cs="Calibri"/>
          <w:sz w:val="22"/>
          <w:szCs w:val="22"/>
        </w:rPr>
      </w:pPr>
    </w:p>
    <w:p w14:paraId="1B307AD8"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DE57AF3" w14:textId="77777777" w:rsidR="0085372B" w:rsidRPr="00770FC3" w:rsidRDefault="0085372B" w:rsidP="00481A98">
      <w:pPr>
        <w:ind w:left="0"/>
        <w:jc w:val="both"/>
        <w:rPr>
          <w:rFonts w:ascii="Calibri" w:hAnsi="Calibri" w:cs="Calibri"/>
          <w:sz w:val="22"/>
          <w:szCs w:val="22"/>
        </w:rPr>
      </w:pPr>
    </w:p>
    <w:p w14:paraId="57AA84E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43B8AC51" w14:textId="77777777" w:rsidR="0085372B" w:rsidRPr="00770FC3" w:rsidRDefault="0085372B" w:rsidP="00481A98">
      <w:pPr>
        <w:ind w:left="0"/>
        <w:jc w:val="both"/>
        <w:rPr>
          <w:rFonts w:ascii="Calibri" w:hAnsi="Calibri" w:cs="Calibri"/>
          <w:sz w:val="22"/>
          <w:szCs w:val="22"/>
        </w:rPr>
      </w:pPr>
    </w:p>
    <w:p w14:paraId="1EB76D94"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7DF38B8C" w14:textId="77777777" w:rsidR="0085372B" w:rsidRPr="00770FC3" w:rsidRDefault="0085372B" w:rsidP="00481A98">
      <w:pPr>
        <w:ind w:left="0"/>
        <w:jc w:val="both"/>
        <w:rPr>
          <w:rFonts w:ascii="Calibri" w:hAnsi="Calibri" w:cs="Calibri"/>
          <w:sz w:val="22"/>
          <w:szCs w:val="22"/>
        </w:rPr>
      </w:pPr>
    </w:p>
    <w:p w14:paraId="033D7053"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670ADA5F" w14:textId="77777777" w:rsidR="0085372B" w:rsidRPr="00770FC3" w:rsidRDefault="0085372B" w:rsidP="00481A98">
      <w:pPr>
        <w:ind w:left="0"/>
        <w:jc w:val="both"/>
        <w:rPr>
          <w:rFonts w:ascii="Calibri" w:hAnsi="Calibri" w:cs="Calibri"/>
          <w:sz w:val="22"/>
          <w:szCs w:val="22"/>
        </w:rPr>
      </w:pPr>
    </w:p>
    <w:p w14:paraId="26684D8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All employees will be trained on this policy on joining the organisation as part of their finance induction. They will be asked to sign that have read, </w:t>
      </w:r>
      <w:proofErr w:type="gramStart"/>
      <w:r w:rsidRPr="00770FC3">
        <w:rPr>
          <w:rFonts w:ascii="Calibri" w:hAnsi="Calibri" w:cs="Calibri"/>
          <w:sz w:val="22"/>
          <w:szCs w:val="22"/>
        </w:rPr>
        <w:t>understood</w:t>
      </w:r>
      <w:proofErr w:type="gramEnd"/>
      <w:r w:rsidRPr="00770FC3">
        <w:rPr>
          <w:rFonts w:ascii="Calibri" w:hAnsi="Calibri" w:cs="Calibri"/>
          <w:sz w:val="22"/>
          <w:szCs w:val="22"/>
        </w:rPr>
        <w:t xml:space="preserve"> and agree to abide by its content. All other persons associated with the organisation will be informed of this policy through their contractual arrangements. For existing employees and associated </w:t>
      </w:r>
      <w:r w:rsidR="003C0A31" w:rsidRPr="00770FC3">
        <w:rPr>
          <w:rFonts w:ascii="Calibri" w:hAnsi="Calibri" w:cs="Calibri"/>
          <w:sz w:val="22"/>
          <w:szCs w:val="22"/>
        </w:rPr>
        <w:t>persons,</w:t>
      </w:r>
      <w:r w:rsidRPr="00770FC3">
        <w:rPr>
          <w:rFonts w:ascii="Calibri" w:hAnsi="Calibri" w:cs="Calibri"/>
          <w:sz w:val="22"/>
          <w:szCs w:val="22"/>
        </w:rPr>
        <w:t xml:space="preserve"> the policy is to be communicated via the Country Director, the Regional Programmes Director in the regions and the Financial Controller in each country.</w:t>
      </w:r>
    </w:p>
    <w:p w14:paraId="0A72E473" w14:textId="77777777" w:rsidR="0085372B" w:rsidRPr="00770FC3" w:rsidRDefault="0085372B" w:rsidP="00481A98">
      <w:pPr>
        <w:ind w:left="0"/>
        <w:jc w:val="both"/>
        <w:rPr>
          <w:rFonts w:ascii="Calibri" w:hAnsi="Calibri" w:cs="Calibri"/>
          <w:sz w:val="22"/>
          <w:szCs w:val="22"/>
        </w:rPr>
      </w:pPr>
    </w:p>
    <w:p w14:paraId="74B2D04A"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0AED8FC9" w14:textId="77777777" w:rsidR="0085372B" w:rsidRPr="00770FC3" w:rsidRDefault="0085372B" w:rsidP="00481A98">
      <w:pPr>
        <w:keepNext/>
        <w:ind w:left="0"/>
        <w:jc w:val="both"/>
        <w:outlineLvl w:val="1"/>
        <w:rPr>
          <w:rFonts w:ascii="Calibri" w:hAnsi="Calibri" w:cs="Calibri"/>
          <w:sz w:val="22"/>
          <w:szCs w:val="22"/>
          <w:u w:val="single"/>
        </w:rPr>
      </w:pPr>
      <w:bookmarkStart w:id="5" w:name="_Toc383695904"/>
    </w:p>
    <w:p w14:paraId="56B1D0E2" w14:textId="77777777" w:rsidR="0085372B" w:rsidRPr="00770FC3" w:rsidRDefault="0085372B" w:rsidP="00481A98">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5"/>
    </w:p>
    <w:p w14:paraId="7EA7572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74C73FF7"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 xml:space="preserve">To anyone to persuade them to or reward them for performing their duties improperly </w:t>
      </w:r>
      <w:proofErr w:type="gramStart"/>
      <w:r w:rsidRPr="00770FC3">
        <w:rPr>
          <w:rFonts w:ascii="Calibri" w:hAnsi="Calibri" w:cs="Calibri"/>
          <w:sz w:val="22"/>
          <w:szCs w:val="22"/>
        </w:rPr>
        <w:t>or;</w:t>
      </w:r>
      <w:proofErr w:type="gramEnd"/>
    </w:p>
    <w:p w14:paraId="1AEDEDFB"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 xml:space="preserve">To any public official with the intention of influencing the official in performance of their duties. This includes any form of gift or payment to an official </w:t>
      </w:r>
      <w:proofErr w:type="gramStart"/>
      <w:r w:rsidRPr="00770FC3">
        <w:rPr>
          <w:rFonts w:ascii="Calibri" w:hAnsi="Calibri" w:cs="Calibri"/>
          <w:sz w:val="22"/>
          <w:szCs w:val="22"/>
        </w:rPr>
        <w:t>in an attempt to</w:t>
      </w:r>
      <w:proofErr w:type="gramEnd"/>
      <w:r w:rsidRPr="00770FC3">
        <w:rPr>
          <w:rFonts w:ascii="Calibri" w:hAnsi="Calibri" w:cs="Calibri"/>
          <w:sz w:val="22"/>
          <w:szCs w:val="22"/>
        </w:rPr>
        <w:t xml:space="preserve"> speed up or complete a process quicker than usual. The size of the gift is irrelevant.</w:t>
      </w:r>
    </w:p>
    <w:p w14:paraId="34CF646A" w14:textId="77777777" w:rsidR="0085372B" w:rsidRPr="00770FC3" w:rsidRDefault="0085372B" w:rsidP="00481A98">
      <w:pPr>
        <w:ind w:left="0"/>
        <w:contextualSpacing/>
        <w:jc w:val="both"/>
        <w:rPr>
          <w:rFonts w:ascii="Calibri" w:hAnsi="Calibri" w:cs="Calibri"/>
          <w:sz w:val="22"/>
          <w:szCs w:val="22"/>
        </w:rPr>
      </w:pPr>
    </w:p>
    <w:p w14:paraId="134C131F"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68865337" w14:textId="77777777" w:rsidR="0085372B" w:rsidRPr="00770FC3" w:rsidRDefault="0085372B" w:rsidP="00481A98">
      <w:pPr>
        <w:ind w:left="0"/>
        <w:jc w:val="both"/>
        <w:rPr>
          <w:rFonts w:ascii="Calibri" w:hAnsi="Calibri" w:cs="Calibri"/>
          <w:sz w:val="22"/>
          <w:szCs w:val="22"/>
        </w:rPr>
      </w:pPr>
    </w:p>
    <w:p w14:paraId="043365B6"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individual suspected of offering, </w:t>
      </w:r>
      <w:proofErr w:type="gramStart"/>
      <w:r w:rsidRPr="00770FC3">
        <w:rPr>
          <w:rFonts w:ascii="Calibri" w:hAnsi="Calibri" w:cs="Calibri"/>
          <w:sz w:val="22"/>
          <w:szCs w:val="22"/>
        </w:rPr>
        <w:t>promising</w:t>
      </w:r>
      <w:proofErr w:type="gramEnd"/>
      <w:r w:rsidRPr="00770FC3">
        <w:rPr>
          <w:rFonts w:ascii="Calibri" w:hAnsi="Calibri" w:cs="Calibri"/>
          <w:sz w:val="22"/>
          <w:szCs w:val="22"/>
        </w:rPr>
        <w:t xml:space="preserve">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w:t>
      </w:r>
      <w:proofErr w:type="gramStart"/>
      <w:r w:rsidRPr="00770FC3">
        <w:rPr>
          <w:rFonts w:ascii="Calibri" w:hAnsi="Calibri" w:cs="Calibri"/>
          <w:sz w:val="22"/>
          <w:szCs w:val="22"/>
        </w:rPr>
        <w:t>cease</w:t>
      </w:r>
      <w:proofErr w:type="gramEnd"/>
      <w:r w:rsidRPr="00770FC3">
        <w:rPr>
          <w:rFonts w:ascii="Calibri" w:hAnsi="Calibri" w:cs="Calibri"/>
          <w:sz w:val="22"/>
          <w:szCs w:val="22"/>
        </w:rPr>
        <w:t xml:space="preserve"> and financial compensation will be sought and it will be reported to the authorities as required by the Act.</w:t>
      </w:r>
    </w:p>
    <w:p w14:paraId="42D1ACD7" w14:textId="77777777" w:rsidR="0085372B" w:rsidRPr="00770FC3" w:rsidRDefault="0085372B" w:rsidP="00481A98">
      <w:pPr>
        <w:ind w:left="0"/>
        <w:jc w:val="both"/>
        <w:rPr>
          <w:rFonts w:ascii="Calibri" w:hAnsi="Calibri" w:cs="Calibri"/>
          <w:sz w:val="22"/>
          <w:szCs w:val="22"/>
        </w:rPr>
      </w:pPr>
    </w:p>
    <w:p w14:paraId="00E0970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430E1EF0" w14:textId="77777777" w:rsidR="0085372B" w:rsidRPr="00770FC3" w:rsidRDefault="0085372B" w:rsidP="00481A98">
      <w:pPr>
        <w:keepNext/>
        <w:ind w:left="0"/>
        <w:jc w:val="both"/>
        <w:outlineLvl w:val="1"/>
        <w:rPr>
          <w:rFonts w:ascii="Calibri" w:hAnsi="Calibri" w:cs="Calibri"/>
          <w:sz w:val="22"/>
          <w:szCs w:val="22"/>
          <w:u w:val="single"/>
        </w:rPr>
      </w:pPr>
      <w:bookmarkStart w:id="6" w:name="_Toc383695906"/>
    </w:p>
    <w:p w14:paraId="0FC5B6A8"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7" w:name="_Toc383695907"/>
      <w:bookmarkEnd w:id="6"/>
    </w:p>
    <w:bookmarkEnd w:id="7"/>
    <w:p w14:paraId="2EFD0554" w14:textId="77777777" w:rsidR="0085372B" w:rsidRPr="00770FC3" w:rsidRDefault="0085372B" w:rsidP="00481A98">
      <w:pPr>
        <w:ind w:left="0"/>
        <w:jc w:val="both"/>
        <w:rPr>
          <w:rFonts w:ascii="Calibri" w:hAnsi="Calibri" w:cs="Calibri"/>
          <w:sz w:val="22"/>
          <w:szCs w:val="22"/>
        </w:rPr>
      </w:pPr>
    </w:p>
    <w:p w14:paraId="3BC22721"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770FC3">
        <w:rPr>
          <w:rFonts w:ascii="Calibri" w:hAnsi="Calibri" w:cs="Calibri"/>
          <w:sz w:val="22"/>
          <w:szCs w:val="22"/>
        </w:rPr>
        <w:lastRenderedPageBreak/>
        <w:t xml:space="preserve">to bribery; </w:t>
      </w:r>
      <w:r w:rsidR="00B9485B" w:rsidRPr="00770FC3">
        <w:rPr>
          <w:rFonts w:ascii="Calibri" w:hAnsi="Calibri" w:cs="Calibri"/>
          <w:sz w:val="22"/>
          <w:szCs w:val="22"/>
        </w:rPr>
        <w:t>therefore,</w:t>
      </w:r>
      <w:r w:rsidRPr="00770FC3">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t>
      </w:r>
      <w:proofErr w:type="gramStart"/>
      <w:r w:rsidRPr="00770FC3">
        <w:rPr>
          <w:rFonts w:ascii="Calibri" w:hAnsi="Calibri" w:cs="Calibri"/>
          <w:sz w:val="22"/>
          <w:szCs w:val="22"/>
        </w:rPr>
        <w:t>whether or not</w:t>
      </w:r>
      <w:proofErr w:type="gramEnd"/>
      <w:r w:rsidRPr="00770FC3">
        <w:rPr>
          <w:rFonts w:ascii="Calibri" w:hAnsi="Calibri" w:cs="Calibri"/>
          <w:sz w:val="22"/>
          <w:szCs w:val="22"/>
        </w:rPr>
        <w:t xml:space="preserve"> the gift is to be accepted. </w:t>
      </w:r>
    </w:p>
    <w:p w14:paraId="2263FEFF" w14:textId="77777777" w:rsidR="0085372B" w:rsidRPr="00770FC3" w:rsidRDefault="0085372B" w:rsidP="00481A98">
      <w:pPr>
        <w:jc w:val="both"/>
        <w:rPr>
          <w:rFonts w:ascii="Calibri" w:hAnsi="Calibri" w:cs="Calibri"/>
          <w:sz w:val="22"/>
          <w:szCs w:val="22"/>
        </w:rPr>
      </w:pPr>
    </w:p>
    <w:p w14:paraId="713A4697"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Any offer or promise must be </w:t>
      </w:r>
      <w:proofErr w:type="gramStart"/>
      <w:r w:rsidRPr="00770FC3">
        <w:rPr>
          <w:rFonts w:ascii="Calibri" w:hAnsi="Calibri" w:cs="Calibri"/>
          <w:sz w:val="22"/>
          <w:szCs w:val="22"/>
        </w:rPr>
        <w:t>documented,</w:t>
      </w:r>
      <w:proofErr w:type="gramEnd"/>
      <w:r w:rsidRPr="00770FC3">
        <w:rPr>
          <w:rFonts w:ascii="Calibri" w:hAnsi="Calibri" w:cs="Calibri"/>
          <w:sz w:val="22"/>
          <w:szCs w:val="22"/>
        </w:rPr>
        <w:t xml:space="preserve"> whether it is approved or not by the Country Finance Manager on the register of interest and gifts for the country. Malaria Consortium does not give out gifts, although within projects, some activities, such as </w:t>
      </w:r>
      <w:proofErr w:type="gramStart"/>
      <w:r w:rsidRPr="00770FC3">
        <w:rPr>
          <w:rFonts w:ascii="Calibri" w:hAnsi="Calibri" w:cs="Calibri"/>
          <w:sz w:val="22"/>
          <w:szCs w:val="22"/>
        </w:rPr>
        <w:t>low cost</w:t>
      </w:r>
      <w:proofErr w:type="gramEnd"/>
      <w:r w:rsidRPr="00770FC3">
        <w:rPr>
          <w:rFonts w:ascii="Calibri" w:hAnsi="Calibri" w:cs="Calibri"/>
          <w:sz w:val="22"/>
          <w:szCs w:val="22"/>
        </w:rPr>
        <w:t xml:space="preserve"> incentives to voluntary workers, may be acceptable. These must be within the original project and its budget as agreed with the donor.</w:t>
      </w:r>
    </w:p>
    <w:p w14:paraId="63B2F368" w14:textId="77777777" w:rsidR="0085372B" w:rsidRPr="00770FC3" w:rsidRDefault="0085372B" w:rsidP="00481A98">
      <w:pPr>
        <w:ind w:left="0"/>
        <w:jc w:val="both"/>
        <w:rPr>
          <w:rFonts w:ascii="Calibri" w:hAnsi="Calibri" w:cs="Calibri"/>
          <w:sz w:val="22"/>
          <w:szCs w:val="22"/>
        </w:rPr>
      </w:pPr>
    </w:p>
    <w:p w14:paraId="6330D3F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634190BC" w14:textId="77777777" w:rsidR="0085372B" w:rsidRPr="00770FC3" w:rsidRDefault="0085372B" w:rsidP="00481A98">
      <w:pPr>
        <w:ind w:left="0"/>
        <w:jc w:val="both"/>
        <w:rPr>
          <w:rFonts w:ascii="Calibri" w:hAnsi="Calibri" w:cs="Calibri"/>
          <w:sz w:val="22"/>
          <w:szCs w:val="22"/>
        </w:rPr>
      </w:pPr>
    </w:p>
    <w:p w14:paraId="655A77DA"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5AB4D43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663D2827" w14:textId="77777777" w:rsidR="0085372B" w:rsidRPr="00770FC3" w:rsidRDefault="0085372B" w:rsidP="00481A98">
      <w:pPr>
        <w:ind w:left="0"/>
        <w:jc w:val="both"/>
        <w:rPr>
          <w:rFonts w:ascii="Calibri" w:hAnsi="Calibri" w:cs="Calibri"/>
          <w:sz w:val="22"/>
          <w:szCs w:val="22"/>
        </w:rPr>
      </w:pPr>
    </w:p>
    <w:p w14:paraId="533A3D87"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8" w:name="_Toc383695908"/>
      <w:r w:rsidRPr="00770FC3">
        <w:rPr>
          <w:rFonts w:ascii="Calibri" w:eastAsia="Calibri" w:hAnsi="Calibri" w:cs="Calibri"/>
          <w:b/>
          <w:color w:val="000000"/>
          <w:spacing w:val="0"/>
          <w:sz w:val="22"/>
          <w:szCs w:val="22"/>
        </w:rPr>
        <w:t>Donations</w:t>
      </w:r>
      <w:bookmarkEnd w:id="8"/>
    </w:p>
    <w:p w14:paraId="7C574A51"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3BCB034E" w14:textId="77777777" w:rsidR="0085372B" w:rsidRPr="00770FC3" w:rsidRDefault="0085372B" w:rsidP="00481A98">
      <w:pPr>
        <w:jc w:val="both"/>
        <w:rPr>
          <w:rFonts w:ascii="Calibri" w:hAnsi="Calibri" w:cs="Calibri"/>
          <w:color w:val="000000"/>
          <w:sz w:val="22"/>
          <w:szCs w:val="22"/>
        </w:rPr>
      </w:pPr>
    </w:p>
    <w:p w14:paraId="764AA72B"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9" w:name="_Toc383695909"/>
      <w:r w:rsidRPr="00770FC3">
        <w:rPr>
          <w:rFonts w:ascii="Calibri" w:eastAsia="Calibri" w:hAnsi="Calibri" w:cs="Calibri"/>
          <w:b/>
          <w:color w:val="000000"/>
          <w:spacing w:val="0"/>
          <w:sz w:val="22"/>
          <w:szCs w:val="22"/>
        </w:rPr>
        <w:t>Financial Systems</w:t>
      </w:r>
      <w:bookmarkEnd w:id="9"/>
    </w:p>
    <w:p w14:paraId="28FC02AD"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 xml:space="preserve">Malaria Consortium will keep financial records and ensure appropriate internal controls are in place to ensure there is an evidence trail for any payments made to third parties, </w:t>
      </w:r>
      <w:proofErr w:type="gramStart"/>
      <w:r w:rsidRPr="00770FC3">
        <w:rPr>
          <w:rFonts w:ascii="Calibri" w:hAnsi="Calibri" w:cs="Calibri"/>
          <w:color w:val="000000"/>
          <w:sz w:val="22"/>
          <w:szCs w:val="22"/>
        </w:rPr>
        <w:t>in order to</w:t>
      </w:r>
      <w:proofErr w:type="gramEnd"/>
      <w:r w:rsidRPr="00770FC3">
        <w:rPr>
          <w:rFonts w:ascii="Calibri" w:hAnsi="Calibri" w:cs="Calibri"/>
          <w:color w:val="000000"/>
          <w:sz w:val="22"/>
          <w:szCs w:val="22"/>
        </w:rPr>
        <w:t xml:space="preserve"> prevent corrupt payments taking place.</w:t>
      </w:r>
    </w:p>
    <w:p w14:paraId="66FF699B" w14:textId="77777777" w:rsidR="0085372B" w:rsidRPr="00770FC3" w:rsidRDefault="0085372B" w:rsidP="00481A98">
      <w:pPr>
        <w:ind w:left="0"/>
        <w:jc w:val="both"/>
        <w:rPr>
          <w:rFonts w:ascii="Calibri" w:hAnsi="Calibri" w:cs="Calibri"/>
          <w:color w:val="000000"/>
          <w:sz w:val="22"/>
          <w:szCs w:val="22"/>
        </w:rPr>
      </w:pPr>
    </w:p>
    <w:p w14:paraId="6F835970"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1D0B20BD" w14:textId="77777777" w:rsidR="0085372B" w:rsidRPr="00770FC3" w:rsidRDefault="0085372B" w:rsidP="00481A98">
      <w:pPr>
        <w:ind w:left="0"/>
        <w:jc w:val="both"/>
        <w:rPr>
          <w:rFonts w:ascii="Calibri" w:hAnsi="Calibri" w:cs="Calibri"/>
          <w:color w:val="000000"/>
          <w:sz w:val="22"/>
          <w:szCs w:val="22"/>
        </w:rPr>
      </w:pPr>
    </w:p>
    <w:p w14:paraId="4EF3C0A9"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 xml:space="preserve">All accounts, invoices, memoranda and any other documents and records relating to dealings with third parties, such as clients, </w:t>
      </w:r>
      <w:proofErr w:type="gramStart"/>
      <w:r w:rsidRPr="00770FC3">
        <w:rPr>
          <w:rFonts w:ascii="Calibri" w:hAnsi="Calibri" w:cs="Calibri"/>
          <w:color w:val="000000"/>
          <w:sz w:val="22"/>
          <w:szCs w:val="22"/>
        </w:rPr>
        <w:t>suppliers</w:t>
      </w:r>
      <w:proofErr w:type="gramEnd"/>
      <w:r w:rsidRPr="00770FC3">
        <w:rPr>
          <w:rFonts w:ascii="Calibri" w:hAnsi="Calibri" w:cs="Calibri"/>
          <w:color w:val="000000"/>
          <w:sz w:val="22"/>
          <w:szCs w:val="22"/>
        </w:rPr>
        <w:t xml:space="preserve"> and other business contacts, must be prepared and maintained with strict accuracy and completeness. No accounts must be kept “off-book” to facilitate or conceal any payments.</w:t>
      </w:r>
    </w:p>
    <w:p w14:paraId="7832F09A" w14:textId="77777777" w:rsidR="0085372B" w:rsidRPr="00770FC3" w:rsidRDefault="0085372B" w:rsidP="00481A98">
      <w:pPr>
        <w:ind w:left="0"/>
        <w:jc w:val="both"/>
        <w:rPr>
          <w:rFonts w:ascii="Calibri" w:hAnsi="Calibri" w:cs="Calibri"/>
          <w:color w:val="000000"/>
          <w:sz w:val="22"/>
          <w:szCs w:val="22"/>
        </w:rPr>
      </w:pPr>
    </w:p>
    <w:p w14:paraId="554542A6"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10" w:name="_Toc383695910"/>
      <w:r w:rsidRPr="00770FC3">
        <w:rPr>
          <w:rFonts w:ascii="Calibri" w:eastAsia="Calibri" w:hAnsi="Calibri" w:cs="Calibri"/>
          <w:b/>
          <w:color w:val="000000"/>
          <w:spacing w:val="0"/>
          <w:sz w:val="22"/>
          <w:szCs w:val="22"/>
        </w:rPr>
        <w:t>Whistle Blowing</w:t>
      </w:r>
      <w:bookmarkEnd w:id="10"/>
    </w:p>
    <w:p w14:paraId="5D1ABA23"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563B6C4" w14:textId="77777777" w:rsidR="0085372B" w:rsidRPr="00770FC3" w:rsidRDefault="0085372B" w:rsidP="00481A98">
      <w:pPr>
        <w:ind w:left="0"/>
        <w:jc w:val="both"/>
        <w:rPr>
          <w:rFonts w:ascii="Calibri" w:hAnsi="Calibri" w:cs="Calibri"/>
          <w:color w:val="000000"/>
          <w:sz w:val="22"/>
          <w:szCs w:val="22"/>
        </w:rPr>
      </w:pPr>
    </w:p>
    <w:p w14:paraId="3D67662E"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11" w:name="_Toc383695911"/>
      <w:r w:rsidRPr="00770FC3">
        <w:rPr>
          <w:rFonts w:ascii="Calibri" w:eastAsia="Calibri" w:hAnsi="Calibri" w:cs="Calibri"/>
          <w:b/>
          <w:color w:val="000000"/>
          <w:spacing w:val="0"/>
          <w:sz w:val="22"/>
          <w:szCs w:val="22"/>
        </w:rPr>
        <w:t>Monitoring</w:t>
      </w:r>
      <w:bookmarkEnd w:id="11"/>
    </w:p>
    <w:p w14:paraId="42C7B88B" w14:textId="77777777" w:rsidR="0085372B" w:rsidRPr="00770FC3" w:rsidRDefault="0085372B" w:rsidP="00481A98">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audit</w:t>
      </w:r>
    </w:p>
    <w:p w14:paraId="02FF916E" w14:textId="77777777" w:rsidR="0085372B" w:rsidRPr="00770FC3" w:rsidRDefault="0085372B" w:rsidP="00481A98">
      <w:pPr>
        <w:jc w:val="both"/>
        <w:rPr>
          <w:rFonts w:ascii="Calibri" w:hAnsi="Calibri" w:cs="Calibri"/>
          <w:sz w:val="22"/>
          <w:szCs w:val="22"/>
        </w:rPr>
      </w:pPr>
    </w:p>
    <w:p w14:paraId="217ACFC7" w14:textId="77777777" w:rsidR="0085372B" w:rsidRPr="00770FC3" w:rsidRDefault="0085372B" w:rsidP="00481A98">
      <w:pPr>
        <w:jc w:val="both"/>
        <w:rPr>
          <w:rFonts w:ascii="Calibri" w:hAnsi="Calibri" w:cs="Calibri"/>
          <w:sz w:val="22"/>
          <w:szCs w:val="22"/>
        </w:rPr>
      </w:pPr>
    </w:p>
    <w:p w14:paraId="7F81BC37" w14:textId="77777777" w:rsidR="0085372B" w:rsidRPr="00770FC3" w:rsidRDefault="0085372B" w:rsidP="00481A98">
      <w:pPr>
        <w:ind w:left="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14:paraId="2F1E804B" w14:textId="77777777" w:rsidR="0085372B" w:rsidRPr="00770FC3" w:rsidRDefault="0085372B" w:rsidP="00481A98">
      <w:pPr>
        <w:ind w:left="2880"/>
        <w:jc w:val="both"/>
        <w:rPr>
          <w:rFonts w:ascii="Calibri" w:eastAsia="Calibri" w:hAnsi="Calibri" w:cs="Calibri"/>
          <w:b/>
          <w:spacing w:val="0"/>
          <w:sz w:val="22"/>
          <w:szCs w:val="22"/>
          <w:u w:val="single"/>
        </w:rPr>
      </w:pPr>
    </w:p>
    <w:p w14:paraId="402C8FE4" w14:textId="77777777" w:rsidR="0085372B" w:rsidRPr="00770FC3" w:rsidRDefault="0085372B" w:rsidP="00481A98">
      <w:pPr>
        <w:keepNext/>
        <w:numPr>
          <w:ilvl w:val="0"/>
          <w:numId w:val="3"/>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08990515" w14:textId="77777777" w:rsidR="0085372B" w:rsidRPr="00770FC3" w:rsidRDefault="0085372B" w:rsidP="00481A98">
      <w:pPr>
        <w:ind w:left="0"/>
        <w:jc w:val="both"/>
        <w:rPr>
          <w:rFonts w:ascii="Calibri" w:hAnsi="Calibri" w:cs="Calibri"/>
          <w:sz w:val="22"/>
          <w:szCs w:val="22"/>
        </w:rPr>
      </w:pPr>
    </w:p>
    <w:p w14:paraId="7164B5A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The aim of Malaria Consortium’s fraud and anti-corruption policy is to minimise fraud through a series of measures, including clear policies and processes, regular internal and external </w:t>
      </w:r>
      <w:proofErr w:type="gramStart"/>
      <w:r w:rsidRPr="00770FC3">
        <w:rPr>
          <w:rFonts w:ascii="Calibri" w:hAnsi="Calibri" w:cs="Calibri"/>
          <w:sz w:val="22"/>
          <w:szCs w:val="22"/>
        </w:rPr>
        <w:t>audits</w:t>
      </w:r>
      <w:proofErr w:type="gramEnd"/>
      <w:r w:rsidRPr="00770FC3">
        <w:rPr>
          <w:rFonts w:ascii="Calibri" w:hAnsi="Calibri" w:cs="Calibri"/>
          <w:sz w:val="22"/>
          <w:szCs w:val="22"/>
        </w:rPr>
        <w:t xml:space="preserve"> and training for all staff.</w:t>
      </w:r>
    </w:p>
    <w:p w14:paraId="3F994B91" w14:textId="77777777" w:rsidR="0085372B" w:rsidRPr="00770FC3" w:rsidRDefault="0085372B" w:rsidP="00481A98">
      <w:pPr>
        <w:jc w:val="both"/>
        <w:rPr>
          <w:rFonts w:ascii="Calibri" w:hAnsi="Calibri" w:cs="Calibri"/>
          <w:sz w:val="22"/>
          <w:szCs w:val="22"/>
        </w:rPr>
      </w:pPr>
      <w:r w:rsidRPr="00770FC3">
        <w:rPr>
          <w:rFonts w:ascii="Calibri" w:hAnsi="Calibri" w:cs="Calibri"/>
          <w:sz w:val="22"/>
          <w:szCs w:val="22"/>
        </w:rPr>
        <w:t xml:space="preserve"> </w:t>
      </w:r>
    </w:p>
    <w:p w14:paraId="76F4BE3B"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2632E55B" w14:textId="77777777" w:rsidR="0085372B" w:rsidRPr="00770FC3" w:rsidRDefault="0085372B" w:rsidP="00481A98">
      <w:pPr>
        <w:ind w:left="0"/>
        <w:jc w:val="both"/>
        <w:rPr>
          <w:rFonts w:ascii="Calibri" w:hAnsi="Calibri" w:cs="Calibri"/>
          <w:sz w:val="22"/>
          <w:szCs w:val="22"/>
        </w:rPr>
      </w:pPr>
    </w:p>
    <w:p w14:paraId="09959AB8"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investigate </w:t>
      </w:r>
      <w:proofErr w:type="gramStart"/>
      <w:r w:rsidRPr="00770FC3">
        <w:rPr>
          <w:rFonts w:ascii="Calibri" w:hAnsi="Calibri" w:cs="Calibri"/>
          <w:sz w:val="22"/>
          <w:szCs w:val="22"/>
        </w:rPr>
        <w:t>any and all</w:t>
      </w:r>
      <w:proofErr w:type="gramEnd"/>
      <w:r w:rsidRPr="00770FC3">
        <w:rPr>
          <w:rFonts w:ascii="Calibri" w:hAnsi="Calibri" w:cs="Calibri"/>
          <w:sz w:val="22"/>
          <w:szCs w:val="22"/>
        </w:rPr>
        <w:t xml:space="preserve">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4B5D4355" w14:textId="77777777" w:rsidR="0085372B" w:rsidRPr="00770FC3" w:rsidRDefault="0085372B" w:rsidP="00481A98">
      <w:pPr>
        <w:jc w:val="both"/>
        <w:rPr>
          <w:rFonts w:ascii="Calibri" w:hAnsi="Calibri" w:cs="Calibri"/>
          <w:sz w:val="22"/>
          <w:szCs w:val="22"/>
        </w:rPr>
      </w:pPr>
    </w:p>
    <w:p w14:paraId="53ED0073"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46371D2F" w14:textId="77777777" w:rsidR="0085372B" w:rsidRPr="00770FC3" w:rsidRDefault="0085372B" w:rsidP="00481A98">
      <w:pPr>
        <w:ind w:left="0"/>
        <w:jc w:val="both"/>
        <w:rPr>
          <w:rFonts w:ascii="Calibri" w:hAnsi="Calibri" w:cs="Calibri"/>
          <w:sz w:val="22"/>
          <w:szCs w:val="22"/>
        </w:rPr>
      </w:pPr>
    </w:p>
    <w:p w14:paraId="4B67730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w:t>
      </w:r>
      <w:proofErr w:type="gramStart"/>
      <w:r w:rsidRPr="00770FC3">
        <w:rPr>
          <w:rFonts w:ascii="Calibri" w:hAnsi="Calibri" w:cs="Calibri"/>
          <w:sz w:val="22"/>
          <w:szCs w:val="22"/>
        </w:rPr>
        <w:t>beneficiaries</w:t>
      </w:r>
      <w:proofErr w:type="gramEnd"/>
      <w:r w:rsidRPr="00770FC3">
        <w:rPr>
          <w:rFonts w:ascii="Calibri" w:hAnsi="Calibri" w:cs="Calibri"/>
          <w:sz w:val="22"/>
          <w:szCs w:val="22"/>
        </w:rPr>
        <w:t xml:space="preserve">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5AB3F2E2" w14:textId="77777777" w:rsidR="0085372B" w:rsidRPr="00770FC3" w:rsidRDefault="0085372B" w:rsidP="00481A98">
      <w:pPr>
        <w:jc w:val="both"/>
        <w:rPr>
          <w:rFonts w:ascii="Calibri" w:hAnsi="Calibri" w:cs="Calibri"/>
          <w:sz w:val="22"/>
          <w:szCs w:val="22"/>
        </w:rPr>
      </w:pPr>
    </w:p>
    <w:p w14:paraId="4479BC2A"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w:t>
      </w:r>
      <w:proofErr w:type="gramStart"/>
      <w:r w:rsidRPr="00770FC3">
        <w:rPr>
          <w:rFonts w:ascii="Calibri" w:hAnsi="Calibri" w:cs="Calibri"/>
          <w:sz w:val="22"/>
          <w:szCs w:val="22"/>
        </w:rPr>
        <w:t>to:</w:t>
      </w:r>
      <w:proofErr w:type="gramEnd"/>
      <w:r w:rsidRPr="00770FC3">
        <w:rPr>
          <w:rFonts w:ascii="Calibri" w:hAnsi="Calibri" w:cs="Calibri"/>
          <w:sz w:val="22"/>
          <w:szCs w:val="22"/>
        </w:rPr>
        <w:t xml:space="preserve">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0D347EF6" w14:textId="77777777" w:rsidR="0085372B" w:rsidRPr="00770FC3" w:rsidRDefault="0085372B" w:rsidP="00481A98">
      <w:pPr>
        <w:jc w:val="both"/>
        <w:rPr>
          <w:rFonts w:ascii="Calibri" w:hAnsi="Calibri" w:cs="Calibri"/>
          <w:color w:val="000000"/>
          <w:sz w:val="22"/>
          <w:szCs w:val="22"/>
        </w:rPr>
      </w:pPr>
    </w:p>
    <w:p w14:paraId="31F765D4" w14:textId="77777777" w:rsidR="0085372B" w:rsidRPr="00770FC3" w:rsidRDefault="0085372B" w:rsidP="00481A98">
      <w:pPr>
        <w:keepNext/>
        <w:numPr>
          <w:ilvl w:val="0"/>
          <w:numId w:val="3"/>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7B0A5446" w14:textId="77777777" w:rsidR="0085372B" w:rsidRPr="00770FC3" w:rsidRDefault="0085372B" w:rsidP="00481A98">
      <w:pPr>
        <w:ind w:left="0"/>
        <w:jc w:val="both"/>
        <w:outlineLvl w:val="2"/>
        <w:rPr>
          <w:rFonts w:ascii="Calibri" w:hAnsi="Calibri" w:cs="Calibri"/>
          <w:color w:val="000000"/>
          <w:sz w:val="22"/>
          <w:szCs w:val="22"/>
        </w:rPr>
      </w:pPr>
    </w:p>
    <w:p w14:paraId="564FEE99"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 xml:space="preserve">Fraud is defined in the Uganda Act, as false representation, failure to disclose information or abuse of position, </w:t>
      </w:r>
      <w:proofErr w:type="gramStart"/>
      <w:r w:rsidRPr="00770FC3">
        <w:rPr>
          <w:rFonts w:ascii="Calibri" w:hAnsi="Calibri" w:cs="Calibri"/>
          <w:sz w:val="22"/>
          <w:szCs w:val="22"/>
        </w:rPr>
        <w:t>in order to</w:t>
      </w:r>
      <w:proofErr w:type="gramEnd"/>
      <w:r w:rsidRPr="00770FC3">
        <w:rPr>
          <w:rFonts w:ascii="Calibri" w:hAnsi="Calibri" w:cs="Calibri"/>
          <w:sz w:val="22"/>
          <w:szCs w:val="22"/>
        </w:rPr>
        <w:t xml:space="preserve">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53815672" w14:textId="77777777" w:rsidR="0085372B" w:rsidRPr="00770FC3" w:rsidRDefault="0085372B" w:rsidP="00481A98">
      <w:pPr>
        <w:ind w:left="0"/>
        <w:jc w:val="both"/>
        <w:outlineLvl w:val="2"/>
        <w:rPr>
          <w:rFonts w:ascii="Calibri" w:hAnsi="Calibri" w:cs="Calibri"/>
          <w:sz w:val="22"/>
          <w:szCs w:val="22"/>
        </w:rPr>
      </w:pPr>
    </w:p>
    <w:p w14:paraId="23DE3EB7"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2018AA28" w14:textId="77777777" w:rsidR="0085372B" w:rsidRPr="00770FC3" w:rsidRDefault="0085372B" w:rsidP="00481A98">
      <w:pPr>
        <w:ind w:left="0"/>
        <w:jc w:val="both"/>
        <w:outlineLvl w:val="2"/>
        <w:rPr>
          <w:rFonts w:ascii="Calibri" w:hAnsi="Calibri" w:cs="Calibri"/>
          <w:sz w:val="22"/>
          <w:szCs w:val="22"/>
        </w:rPr>
      </w:pPr>
    </w:p>
    <w:p w14:paraId="6D44726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75E6E51C" w14:textId="77777777" w:rsidR="0085372B" w:rsidRPr="00770FC3" w:rsidRDefault="0085372B" w:rsidP="00481A98">
      <w:pPr>
        <w:numPr>
          <w:ilvl w:val="0"/>
          <w:numId w:val="4"/>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35F06CD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638B5B53"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743B7157"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Creation of false invoices or purchase orders, including the </w:t>
      </w:r>
      <w:proofErr w:type="gramStart"/>
      <w:r w:rsidRPr="00770FC3">
        <w:rPr>
          <w:rFonts w:ascii="Calibri" w:hAnsi="Calibri" w:cs="Calibri"/>
          <w:sz w:val="22"/>
          <w:szCs w:val="22"/>
        </w:rPr>
        <w:t>back-dating</w:t>
      </w:r>
      <w:proofErr w:type="gramEnd"/>
      <w:r w:rsidRPr="00770FC3">
        <w:rPr>
          <w:rFonts w:ascii="Calibri" w:hAnsi="Calibri" w:cs="Calibri"/>
          <w:sz w:val="22"/>
          <w:szCs w:val="22"/>
        </w:rPr>
        <w:t xml:space="preserve"> of documents</w:t>
      </w:r>
    </w:p>
    <w:p w14:paraId="27780FEB"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440760D8"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income</w:t>
      </w:r>
    </w:p>
    <w:p w14:paraId="6A1B1A54"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assets</w:t>
      </w:r>
    </w:p>
    <w:p w14:paraId="2CCDFCE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Understatement of liabilities</w:t>
      </w:r>
    </w:p>
    <w:p w14:paraId="756B20F2"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Paying bribes, that is payment to another person to induce a certain action from them, this includes payments to officials such police officers requesting unofficial payments on road </w:t>
      </w:r>
      <w:proofErr w:type="gramStart"/>
      <w:r w:rsidRPr="00770FC3">
        <w:rPr>
          <w:rFonts w:ascii="Calibri" w:hAnsi="Calibri" w:cs="Calibri"/>
          <w:sz w:val="22"/>
          <w:szCs w:val="22"/>
        </w:rPr>
        <w:t>blocks</w:t>
      </w:r>
      <w:proofErr w:type="gramEnd"/>
    </w:p>
    <w:p w14:paraId="29DBE29F"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lastRenderedPageBreak/>
        <w:t xml:space="preserve">Receiving money or gifts in order to undertake a certain action for example ordering with a specific </w:t>
      </w:r>
      <w:proofErr w:type="gramStart"/>
      <w:r w:rsidRPr="00770FC3">
        <w:rPr>
          <w:rFonts w:ascii="Calibri" w:hAnsi="Calibri" w:cs="Calibri"/>
          <w:sz w:val="22"/>
          <w:szCs w:val="22"/>
        </w:rPr>
        <w:t>supplier</w:t>
      </w:r>
      <w:proofErr w:type="gramEnd"/>
      <w:r w:rsidRPr="00770FC3">
        <w:rPr>
          <w:rFonts w:ascii="Calibri" w:hAnsi="Calibri" w:cs="Calibri"/>
          <w:sz w:val="22"/>
          <w:szCs w:val="22"/>
        </w:rPr>
        <w:t xml:space="preserve"> </w:t>
      </w:r>
    </w:p>
    <w:p w14:paraId="7391A73B"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35C9687D"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Claiming to provide services to beneficiaries that do not exist, and other forms of identify fraud</w:t>
      </w:r>
    </w:p>
    <w:p w14:paraId="0ABA462D" w14:textId="77777777" w:rsidR="0085372B" w:rsidRPr="00770FC3" w:rsidRDefault="0085372B" w:rsidP="00481A98">
      <w:pPr>
        <w:ind w:left="360"/>
        <w:jc w:val="both"/>
        <w:rPr>
          <w:rFonts w:ascii="Calibri" w:hAnsi="Calibri" w:cs="Calibri"/>
          <w:sz w:val="22"/>
          <w:szCs w:val="22"/>
        </w:rPr>
      </w:pPr>
    </w:p>
    <w:p w14:paraId="2722D9C2" w14:textId="77777777" w:rsidR="0085372B" w:rsidRPr="00770FC3" w:rsidRDefault="0085372B" w:rsidP="00481A98">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7F089DCC" w14:textId="77777777" w:rsidR="0085372B" w:rsidRPr="00770FC3" w:rsidRDefault="0085372B" w:rsidP="00481A98">
      <w:pPr>
        <w:keepNext/>
        <w:ind w:left="0"/>
        <w:jc w:val="both"/>
        <w:outlineLvl w:val="1"/>
        <w:rPr>
          <w:rFonts w:ascii="Calibri" w:eastAsia="Calibri" w:hAnsi="Calibri" w:cs="Calibri"/>
          <w:sz w:val="22"/>
          <w:szCs w:val="22"/>
          <w:u w:val="single"/>
        </w:rPr>
      </w:pPr>
      <w:bookmarkStart w:id="12" w:name="_Toc383695901"/>
    </w:p>
    <w:p w14:paraId="089A8F67" w14:textId="77777777" w:rsidR="0085372B" w:rsidRPr="00770FC3" w:rsidRDefault="0085372B" w:rsidP="00481A98">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12"/>
    </w:p>
    <w:p w14:paraId="2C7C124C"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2ED6CA12"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0112F3ED"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Records and investigates all incidences including suspected and confirmed fraud, in line with MC Guidance on Conducting a </w:t>
      </w:r>
      <w:proofErr w:type="gramStart"/>
      <w:r w:rsidRPr="00770FC3">
        <w:rPr>
          <w:rFonts w:ascii="Calibri" w:hAnsi="Calibri" w:cs="Calibri"/>
          <w:sz w:val="22"/>
          <w:szCs w:val="22"/>
        </w:rPr>
        <w:t>Fraud</w:t>
      </w:r>
      <w:proofErr w:type="gramEnd"/>
      <w:r w:rsidRPr="00770FC3">
        <w:rPr>
          <w:rFonts w:ascii="Calibri" w:hAnsi="Calibri" w:cs="Calibri"/>
          <w:sz w:val="22"/>
          <w:szCs w:val="22"/>
        </w:rPr>
        <w:t xml:space="preserve"> investigation.</w:t>
      </w:r>
    </w:p>
    <w:p w14:paraId="4F24875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4768EFF2"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1FC9E5F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1F880069"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 xml:space="preserve">Checks that financial controls are not overridden, by-passed or </w:t>
      </w:r>
      <w:proofErr w:type="gramStart"/>
      <w:r w:rsidRPr="00770FC3">
        <w:rPr>
          <w:rFonts w:ascii="Calibri" w:hAnsi="Calibri" w:cs="Calibri"/>
          <w:sz w:val="22"/>
          <w:szCs w:val="22"/>
        </w:rPr>
        <w:t>ignored</w:t>
      </w:r>
      <w:proofErr w:type="gramEnd"/>
    </w:p>
    <w:p w14:paraId="3F84812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Reconciles bank accounts monthly and conducts spot checks</w:t>
      </w:r>
    </w:p>
    <w:p w14:paraId="595B9A2C"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Uses tiered delegated authority and signature levels for all payments</w:t>
      </w:r>
    </w:p>
    <w:p w14:paraId="2A365E21"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Restricts and closely monitors access to sensitive information</w:t>
      </w:r>
    </w:p>
    <w:p w14:paraId="02C5F128"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14:paraId="7EC144D9"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14:paraId="577B3750" w14:textId="77777777" w:rsidR="0085372B" w:rsidRPr="00770FC3" w:rsidRDefault="0085372B" w:rsidP="00481A98">
      <w:pPr>
        <w:ind w:left="0"/>
        <w:jc w:val="both"/>
        <w:rPr>
          <w:rFonts w:ascii="Calibri" w:hAnsi="Calibri" w:cs="Calibri"/>
          <w:sz w:val="22"/>
          <w:szCs w:val="22"/>
        </w:rPr>
      </w:pPr>
    </w:p>
    <w:p w14:paraId="2D05D9FF"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5488CE9F" w14:textId="77777777" w:rsidR="0085372B" w:rsidRPr="00770FC3" w:rsidRDefault="0085372B" w:rsidP="00481A98">
      <w:pPr>
        <w:ind w:left="0"/>
        <w:jc w:val="both"/>
        <w:rPr>
          <w:rFonts w:ascii="Calibri" w:hAnsi="Calibri" w:cs="Calibri"/>
          <w:sz w:val="22"/>
          <w:szCs w:val="22"/>
        </w:rPr>
      </w:pPr>
    </w:p>
    <w:p w14:paraId="1F6B9270" w14:textId="77777777" w:rsidR="0085372B" w:rsidRPr="00770FC3" w:rsidRDefault="0085372B" w:rsidP="00481A98">
      <w:pPr>
        <w:ind w:left="0"/>
        <w:jc w:val="both"/>
        <w:rPr>
          <w:rFonts w:ascii="Calibri" w:hAnsi="Calibri" w:cs="Calibri"/>
          <w:sz w:val="22"/>
          <w:szCs w:val="22"/>
        </w:rPr>
      </w:pPr>
    </w:p>
    <w:p w14:paraId="7CDDA302" w14:textId="77777777" w:rsidR="0085372B" w:rsidRPr="00770FC3" w:rsidRDefault="0085372B" w:rsidP="00481A98">
      <w:pPr>
        <w:ind w:left="0"/>
        <w:jc w:val="both"/>
        <w:rPr>
          <w:rFonts w:ascii="Calibri" w:hAnsi="Calibri" w:cs="Calibri"/>
          <w:sz w:val="22"/>
          <w:szCs w:val="22"/>
        </w:rPr>
      </w:pPr>
    </w:p>
    <w:p w14:paraId="5DC37923" w14:textId="77777777" w:rsidR="0085372B" w:rsidRPr="0072636D" w:rsidRDefault="0085372B" w:rsidP="00481A98">
      <w:pPr>
        <w:autoSpaceDE w:val="0"/>
        <w:autoSpaceDN w:val="0"/>
        <w:adjustRightInd w:val="0"/>
        <w:ind w:left="0"/>
        <w:jc w:val="both"/>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lastRenderedPageBreak/>
        <w:t>Safeguarding Policy</w:t>
      </w:r>
    </w:p>
    <w:p w14:paraId="2F0B25D5" w14:textId="77777777" w:rsidR="0085372B" w:rsidRPr="00770FC3" w:rsidRDefault="0085372B" w:rsidP="00481A98">
      <w:pPr>
        <w:autoSpaceDE w:val="0"/>
        <w:autoSpaceDN w:val="0"/>
        <w:adjustRightInd w:val="0"/>
        <w:ind w:left="0"/>
        <w:jc w:val="both"/>
        <w:rPr>
          <w:rFonts w:ascii="Calibri" w:hAnsi="Calibri" w:cs="Calibri"/>
          <w:spacing w:val="0"/>
          <w:sz w:val="22"/>
          <w:szCs w:val="22"/>
          <w:lang w:eastAsia="en-GB"/>
        </w:rPr>
      </w:pPr>
    </w:p>
    <w:p w14:paraId="59B7285B" w14:textId="77777777" w:rsidR="0072636D" w:rsidRPr="00D72A8F" w:rsidRDefault="0072636D" w:rsidP="00481A98">
      <w:pPr>
        <w:pStyle w:val="Heading1"/>
        <w:tabs>
          <w:tab w:val="center" w:pos="1435"/>
          <w:tab w:val="center" w:pos="3437"/>
        </w:tabs>
        <w:ind w:left="0"/>
        <w:jc w:val="both"/>
        <w:rPr>
          <w:sz w:val="22"/>
        </w:rPr>
      </w:pPr>
      <w:r w:rsidRPr="00D72A8F">
        <w:rPr>
          <w:sz w:val="22"/>
        </w:rPr>
        <w:t xml:space="preserve">1. Purpose and context </w:t>
      </w:r>
    </w:p>
    <w:p w14:paraId="62940BF0" w14:textId="77777777" w:rsidR="0072636D" w:rsidRDefault="0072636D" w:rsidP="00481A98">
      <w:pPr>
        <w:ind w:left="0" w:right="135"/>
        <w:jc w:val="both"/>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t>
      </w:r>
      <w:proofErr w:type="gramStart"/>
      <w:r>
        <w:t>with</w:t>
      </w:r>
      <w:proofErr w:type="gramEnd"/>
      <w:r>
        <w:t xml:space="preserve"> and we have an obligation not to abuse this power. Our capacity to ensure the protection of children &amp; vulnerable adults depends on the ability of staff and partners to uphold and promote the highest standards of ethical and professional conduct.  </w:t>
      </w:r>
    </w:p>
    <w:p w14:paraId="649AF111" w14:textId="77777777" w:rsidR="0072636D" w:rsidRDefault="0072636D" w:rsidP="00481A98">
      <w:pPr>
        <w:ind w:left="989" w:right="135"/>
        <w:jc w:val="both"/>
      </w:pPr>
    </w:p>
    <w:p w14:paraId="271F152F" w14:textId="77777777" w:rsidR="0072636D" w:rsidRDefault="0072636D" w:rsidP="00481A98">
      <w:pPr>
        <w:ind w:left="0" w:right="135"/>
        <w:jc w:val="both"/>
      </w:pPr>
      <w:r>
        <w:t xml:space="preserve">Malaria Consortium has a strong commitment to the welfare of all beneficiaries and their protection from harassment abuse and exploitation to provide safeguards in </w:t>
      </w:r>
      <w:proofErr w:type="gramStart"/>
      <w:r>
        <w:t>all of</w:t>
      </w:r>
      <w:proofErr w:type="gramEnd"/>
      <w:r>
        <w:t xml:space="preserve"> our work with communities. Children and vulnerable adults in those communities can be at particular risk and, it is a collective responsibility to prevent abuse and exploitation.  </w:t>
      </w:r>
    </w:p>
    <w:p w14:paraId="6E7C7726" w14:textId="77777777" w:rsidR="0072636D" w:rsidRDefault="0072636D" w:rsidP="00481A98">
      <w:pPr>
        <w:ind w:left="0" w:right="135"/>
        <w:jc w:val="both"/>
      </w:pPr>
    </w:p>
    <w:p w14:paraId="37F3ED28" w14:textId="77777777" w:rsidR="0072636D" w:rsidRDefault="0072636D" w:rsidP="00481A98">
      <w:pPr>
        <w:ind w:left="0" w:right="135"/>
        <w:jc w:val="both"/>
      </w:pPr>
      <w:r>
        <w:t xml:space="preserve">In recognizing our responsibility to protect children and vulnerable adults from any harm that may be caused due to their </w:t>
      </w:r>
      <w:proofErr w:type="gramStart"/>
      <w:r>
        <w:t>coming into contact with</w:t>
      </w:r>
      <w:proofErr w:type="gramEnd"/>
      <w:r>
        <w:t xml:space="preserve"> the organisation, Malaria Consortium has developed a Safeguarding Policy, which outlines this commitment and its implications. This policy aims to deter, </w:t>
      </w:r>
      <w:proofErr w:type="gramStart"/>
      <w:r>
        <w:t>minimize</w:t>
      </w:r>
      <w:proofErr w:type="gramEnd"/>
      <w:r>
        <w:t xml:space="preserve"> and remove opportunities for abuse to occur and includes details of how any alleged breaches of the policy can be reported.  </w:t>
      </w:r>
    </w:p>
    <w:p w14:paraId="23DDF737" w14:textId="77777777" w:rsidR="0072636D" w:rsidRDefault="00C16DA2" w:rsidP="00481A98">
      <w:pPr>
        <w:tabs>
          <w:tab w:val="left" w:pos="9135"/>
        </w:tabs>
        <w:ind w:left="0" w:right="135"/>
        <w:jc w:val="both"/>
      </w:pPr>
      <w:r>
        <w:tab/>
      </w:r>
    </w:p>
    <w:p w14:paraId="1561D119" w14:textId="77777777" w:rsidR="0072636D" w:rsidRDefault="0072636D" w:rsidP="00481A98">
      <w:pPr>
        <w:ind w:left="0" w:right="135"/>
        <w:jc w:val="both"/>
      </w:pPr>
      <w:r>
        <w:t>The Safeguarding Policy is accompanied by appendices containing reference information, guidelines, essential forms (</w:t>
      </w:r>
      <w:proofErr w:type="gramStart"/>
      <w:r>
        <w:t>e.g.</w:t>
      </w:r>
      <w:proofErr w:type="gramEnd"/>
      <w:r>
        <w:t xml:space="preserve">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649F76EF" w14:textId="77777777" w:rsidR="0072636D" w:rsidRDefault="0072636D" w:rsidP="00481A98">
      <w:pPr>
        <w:spacing w:after="180" w:line="275" w:lineRule="auto"/>
        <w:ind w:left="0"/>
        <w:jc w:val="both"/>
      </w:pPr>
    </w:p>
    <w:p w14:paraId="54A29A45" w14:textId="77777777" w:rsidR="0072636D" w:rsidRDefault="0072636D" w:rsidP="00481A98">
      <w:pPr>
        <w:spacing w:after="180" w:line="275" w:lineRule="auto"/>
        <w:ind w:left="0"/>
        <w:jc w:val="both"/>
      </w:pPr>
      <w:r>
        <w:t xml:space="preserve">This policy is aligned with general international standards including the United Nations Convention on the Rights of the Child.  The organisation will comply with laws relating to human trafficking as set out in our </w:t>
      </w:r>
      <w:hyperlink r:id="rId19">
        <w:r>
          <w:rPr>
            <w:color w:val="007C71"/>
            <w:u w:val="single" w:color="007C71"/>
          </w:rPr>
          <w:t>Modern Slavery Statement</w:t>
        </w:r>
      </w:hyperlink>
      <w:hyperlink r:id="rId20">
        <w:r>
          <w:t>.</w:t>
        </w:r>
      </w:hyperlink>
      <w:r>
        <w:t xml:space="preserve"> While Malaria Consortium staff and partners will comply with local legislation, if the standards outlined in this policy are stronger than local legislation, then this policy is to be followed.  </w:t>
      </w:r>
    </w:p>
    <w:p w14:paraId="7D053509" w14:textId="77777777" w:rsidR="0072636D" w:rsidRDefault="0072636D" w:rsidP="00481A98">
      <w:pPr>
        <w:spacing w:after="486"/>
        <w:ind w:left="0" w:right="137"/>
        <w:jc w:val="both"/>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4BD090A8" w14:textId="77777777" w:rsidR="0072636D" w:rsidRPr="00D72A8F" w:rsidRDefault="0072636D" w:rsidP="00481A98">
      <w:pPr>
        <w:pStyle w:val="Heading1"/>
        <w:tabs>
          <w:tab w:val="center" w:pos="1435"/>
          <w:tab w:val="center" w:pos="2715"/>
        </w:tabs>
        <w:ind w:left="0"/>
        <w:jc w:val="both"/>
        <w:rPr>
          <w:sz w:val="22"/>
        </w:rPr>
      </w:pPr>
      <w:r w:rsidRPr="00D72A8F">
        <w:rPr>
          <w:sz w:val="22"/>
        </w:rPr>
        <w:t xml:space="preserve">2. Principles </w:t>
      </w:r>
    </w:p>
    <w:p w14:paraId="1B4A5693" w14:textId="77777777" w:rsidR="0072636D" w:rsidRDefault="0072636D" w:rsidP="00481A98">
      <w:pPr>
        <w:spacing w:after="391"/>
        <w:ind w:left="0" w:right="30"/>
        <w:jc w:val="both"/>
      </w:pPr>
      <w:r>
        <w:t xml:space="preserve">The Safeguarding Policy is committed and guided by the following set of principles: </w:t>
      </w:r>
    </w:p>
    <w:p w14:paraId="0DE7FB34" w14:textId="77777777" w:rsidR="0072636D" w:rsidRDefault="0072636D" w:rsidP="00481A98">
      <w:pPr>
        <w:pStyle w:val="Heading2"/>
        <w:spacing w:after="210"/>
        <w:jc w:val="both"/>
      </w:pPr>
      <w:r>
        <w:t xml:space="preserve">2.1 Mandatory Compliance </w:t>
      </w:r>
    </w:p>
    <w:p w14:paraId="179CBD67" w14:textId="77777777" w:rsidR="0072636D" w:rsidRDefault="0072636D" w:rsidP="00481A98">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731AE524" w14:textId="77777777" w:rsidR="0072636D" w:rsidRDefault="0072636D" w:rsidP="00481A98">
      <w:pPr>
        <w:spacing w:after="257" w:line="250" w:lineRule="auto"/>
        <w:ind w:left="0" w:right="61"/>
        <w:jc w:val="both"/>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69D59647" w14:textId="77777777" w:rsidR="0072636D" w:rsidRPr="0072636D" w:rsidRDefault="0072636D" w:rsidP="00481A98">
      <w:pPr>
        <w:pStyle w:val="Heading2"/>
        <w:spacing w:after="210"/>
        <w:jc w:val="both"/>
      </w:pPr>
      <w:r w:rsidRPr="0072636D">
        <w:t xml:space="preserve">2.2 Upholding of Protection Rights </w:t>
      </w:r>
    </w:p>
    <w:p w14:paraId="41F319E7" w14:textId="77777777" w:rsidR="0072636D" w:rsidRDefault="0072636D" w:rsidP="00481A98">
      <w:pPr>
        <w:numPr>
          <w:ilvl w:val="0"/>
          <w:numId w:val="15"/>
        </w:numPr>
        <w:spacing w:after="50" w:line="269" w:lineRule="auto"/>
        <w:ind w:left="426" w:right="30" w:hanging="360"/>
        <w:jc w:val="both"/>
      </w:pPr>
      <w:r>
        <w:t xml:space="preserve">All children and vulnerable adults have equal rights to protection from harm. They should be empowered to understand their rights in this </w:t>
      </w:r>
      <w:proofErr w:type="gramStart"/>
      <w:r>
        <w:t>area, and</w:t>
      </w:r>
      <w:proofErr w:type="gramEnd"/>
      <w:r>
        <w:t xml:space="preserve"> made aware of what is acceptable and what they can do if there is a problem or concern.  </w:t>
      </w:r>
    </w:p>
    <w:p w14:paraId="26359347" w14:textId="77777777" w:rsidR="0072636D" w:rsidRDefault="0072636D" w:rsidP="00481A98">
      <w:pPr>
        <w:numPr>
          <w:ilvl w:val="0"/>
          <w:numId w:val="15"/>
        </w:numPr>
        <w:spacing w:after="30" w:line="269" w:lineRule="auto"/>
        <w:ind w:left="426" w:right="30" w:hanging="360"/>
        <w:jc w:val="both"/>
      </w:pPr>
      <w:r>
        <w:t xml:space="preserve">Everybody has a responsibility to support the protection of children and vulnerable adults. </w:t>
      </w:r>
    </w:p>
    <w:p w14:paraId="705FD4E5" w14:textId="77777777" w:rsidR="0072636D" w:rsidRDefault="0072636D" w:rsidP="00481A98">
      <w:pPr>
        <w:numPr>
          <w:ilvl w:val="0"/>
          <w:numId w:val="15"/>
        </w:numPr>
        <w:spacing w:after="50" w:line="269" w:lineRule="auto"/>
        <w:ind w:left="426" w:right="30" w:hanging="360"/>
        <w:jc w:val="both"/>
      </w:pPr>
      <w:r>
        <w:lastRenderedPageBreak/>
        <w:t xml:space="preserve">Organisations have a duty of care to children and vulnerable adults with whom they work, are in contact with, or who are affected by their work and operations. </w:t>
      </w:r>
    </w:p>
    <w:p w14:paraId="277747AF" w14:textId="77777777" w:rsidR="0072636D" w:rsidRDefault="0072636D" w:rsidP="00481A98">
      <w:pPr>
        <w:numPr>
          <w:ilvl w:val="0"/>
          <w:numId w:val="15"/>
        </w:numPr>
        <w:spacing w:after="52" w:line="269" w:lineRule="auto"/>
        <w:ind w:left="426" w:right="30" w:hanging="360"/>
        <w:jc w:val="both"/>
      </w:pPr>
      <w:r>
        <w:t xml:space="preserve">If working with partners, organisations have a responsibility to help any partner meet the minimum requirements on protection. </w:t>
      </w:r>
    </w:p>
    <w:p w14:paraId="2605CD08" w14:textId="77777777" w:rsidR="0072636D" w:rsidRDefault="0072636D" w:rsidP="00481A98">
      <w:pPr>
        <w:numPr>
          <w:ilvl w:val="0"/>
          <w:numId w:val="15"/>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w:t>
      </w:r>
      <w:proofErr w:type="gramStart"/>
      <w:r>
        <w:t>belief;</w:t>
      </w:r>
      <w:proofErr w:type="gramEnd"/>
      <w:r>
        <w:t xml:space="preserve"> gender and sexual orientation. </w:t>
      </w:r>
    </w:p>
    <w:p w14:paraId="4797782F" w14:textId="77777777" w:rsidR="0072636D" w:rsidRDefault="0072636D" w:rsidP="00481A98">
      <w:pPr>
        <w:numPr>
          <w:ilvl w:val="0"/>
          <w:numId w:val="15"/>
        </w:numPr>
        <w:spacing w:after="52" w:line="269" w:lineRule="auto"/>
        <w:ind w:left="426" w:right="30" w:hanging="360"/>
        <w:jc w:val="both"/>
      </w:pPr>
      <w:r>
        <w:t xml:space="preserve">No form of discrimination, harassment, or abuse (physical, </w:t>
      </w:r>
      <w:proofErr w:type="gramStart"/>
      <w:r>
        <w:t>sexual</w:t>
      </w:r>
      <w:proofErr w:type="gramEnd"/>
      <w:r>
        <w:t xml:space="preserve"> or verbal), intimidation or exploitation is acceptable. </w:t>
      </w:r>
    </w:p>
    <w:p w14:paraId="18EA7978" w14:textId="77777777" w:rsidR="0072636D" w:rsidRDefault="0072636D" w:rsidP="00481A98">
      <w:pPr>
        <w:numPr>
          <w:ilvl w:val="0"/>
          <w:numId w:val="15"/>
        </w:numPr>
        <w:spacing w:after="161" w:line="269" w:lineRule="auto"/>
        <w:ind w:left="426" w:right="30" w:hanging="360"/>
        <w:jc w:val="both"/>
      </w:pPr>
      <w:r>
        <w:t xml:space="preserve">The best interests of the child or vulnerable adult will guide safeguarding decisions. </w:t>
      </w:r>
    </w:p>
    <w:p w14:paraId="7642B4A0" w14:textId="77777777" w:rsidR="0072636D" w:rsidRDefault="0072636D" w:rsidP="00481A98">
      <w:pPr>
        <w:spacing w:after="161" w:line="269" w:lineRule="auto"/>
        <w:ind w:left="426" w:right="30"/>
        <w:jc w:val="both"/>
      </w:pPr>
    </w:p>
    <w:p w14:paraId="78185BA0" w14:textId="77777777" w:rsidR="0072636D" w:rsidRDefault="0072636D" w:rsidP="00481A98">
      <w:pPr>
        <w:pStyle w:val="Heading2"/>
        <w:spacing w:after="241"/>
        <w:jc w:val="both"/>
      </w:pPr>
      <w:r>
        <w:t xml:space="preserve">2.3 Zero Tolerance of Abuse and Exploitation </w:t>
      </w:r>
    </w:p>
    <w:p w14:paraId="598012EB" w14:textId="77777777" w:rsidR="0072636D" w:rsidRDefault="0072636D" w:rsidP="00481A98">
      <w:pPr>
        <w:numPr>
          <w:ilvl w:val="0"/>
          <w:numId w:val="16"/>
        </w:numPr>
        <w:spacing w:after="52" w:line="269" w:lineRule="auto"/>
        <w:ind w:left="426" w:right="135" w:hanging="360"/>
        <w:jc w:val="both"/>
      </w:pPr>
      <w:r>
        <w:t xml:space="preserve">Malaria Consortium operates a </w:t>
      </w:r>
      <w:proofErr w:type="gramStart"/>
      <w:r>
        <w:t>zero tolerance</w:t>
      </w:r>
      <w:proofErr w:type="gramEnd"/>
      <w:r>
        <w:t xml:space="preserve"> approach to abuse and exploitation. [Under no circumstances will any abuse by Malaria Consortium staff and partners be tolerated, and any instances will be dealt with according to Malaria Consortium disciplinary procedures and referred to local authorities]. </w:t>
      </w:r>
    </w:p>
    <w:p w14:paraId="21629CB6" w14:textId="77777777" w:rsidR="0072636D" w:rsidRDefault="0072636D" w:rsidP="00481A98">
      <w:pPr>
        <w:numPr>
          <w:ilvl w:val="0"/>
          <w:numId w:val="16"/>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5F22B5B3" w14:textId="77777777" w:rsidR="0072636D" w:rsidRDefault="0072636D" w:rsidP="00481A98">
      <w:pPr>
        <w:numPr>
          <w:ilvl w:val="0"/>
          <w:numId w:val="16"/>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51A18E16" w14:textId="77777777" w:rsidR="0072636D" w:rsidRDefault="0072636D" w:rsidP="00481A98">
      <w:pPr>
        <w:numPr>
          <w:ilvl w:val="0"/>
          <w:numId w:val="16"/>
        </w:numPr>
        <w:spacing w:after="53" w:line="269" w:lineRule="auto"/>
        <w:ind w:left="426" w:right="135" w:hanging="360"/>
        <w:jc w:val="both"/>
      </w:pPr>
      <w:r>
        <w:t xml:space="preserve">Zero tolerance of inappropriate behaviour applies whether a proven incident happen in or out of working hours. </w:t>
      </w:r>
    </w:p>
    <w:p w14:paraId="3DD4B7B6" w14:textId="77777777" w:rsidR="0072636D" w:rsidRDefault="0072636D" w:rsidP="00481A98">
      <w:pPr>
        <w:numPr>
          <w:ilvl w:val="0"/>
          <w:numId w:val="16"/>
        </w:numPr>
        <w:spacing w:after="505" w:line="269" w:lineRule="auto"/>
        <w:ind w:left="426" w:right="135" w:hanging="360"/>
        <w:jc w:val="both"/>
      </w:pPr>
      <w:r>
        <w:t xml:space="preserve">Malaria Consortium safeguarding approach prevails in all the stages of our operations, </w:t>
      </w:r>
      <w:proofErr w:type="gramStart"/>
      <w:r>
        <w:t>projects</w:t>
      </w:r>
      <w:proofErr w:type="gramEnd"/>
      <w:r>
        <w:t xml:space="preserve"> and activities, thus ensuring the organisation does not harm children and vulnerable adults.  </w:t>
      </w:r>
    </w:p>
    <w:p w14:paraId="2498932A" w14:textId="77777777" w:rsidR="0072636D" w:rsidRPr="00D72A8F" w:rsidRDefault="0072636D" w:rsidP="00481A98">
      <w:pPr>
        <w:pStyle w:val="Heading1"/>
        <w:tabs>
          <w:tab w:val="center" w:pos="1435"/>
          <w:tab w:val="center" w:pos="2467"/>
        </w:tabs>
        <w:ind w:left="0"/>
        <w:jc w:val="both"/>
        <w:rPr>
          <w:sz w:val="22"/>
        </w:rPr>
      </w:pPr>
      <w:r w:rsidRPr="00D72A8F">
        <w:rPr>
          <w:sz w:val="22"/>
        </w:rPr>
        <w:t>3</w:t>
      </w:r>
      <w:r w:rsidRPr="00D72A8F">
        <w:rPr>
          <w:rFonts w:eastAsia="Arial"/>
          <w:sz w:val="22"/>
        </w:rPr>
        <w:t xml:space="preserve"> </w:t>
      </w:r>
      <w:r w:rsidRPr="00D72A8F">
        <w:rPr>
          <w:sz w:val="22"/>
        </w:rPr>
        <w:t xml:space="preserve">Scope </w:t>
      </w:r>
    </w:p>
    <w:p w14:paraId="0C528821" w14:textId="77777777" w:rsidR="0072636D" w:rsidRDefault="0072636D" w:rsidP="00481A98">
      <w:pPr>
        <w:ind w:left="0" w:right="30"/>
        <w:jc w:val="both"/>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553D139B" w14:textId="77777777" w:rsidR="0072636D" w:rsidRPr="00D72A8F" w:rsidRDefault="0072636D" w:rsidP="00481A98">
      <w:pPr>
        <w:pStyle w:val="Heading1"/>
        <w:tabs>
          <w:tab w:val="center" w:pos="1435"/>
          <w:tab w:val="center" w:pos="3507"/>
        </w:tabs>
        <w:ind w:left="0"/>
        <w:jc w:val="both"/>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2326154D" w14:textId="77777777" w:rsidR="0072636D" w:rsidRDefault="0072636D" w:rsidP="00481A98">
      <w:pPr>
        <w:ind w:left="0" w:right="30"/>
        <w:jc w:val="both"/>
      </w:pPr>
      <w:r>
        <w:t xml:space="preserve">The following definitions will be used throughout the policy. Further definitions can be found in </w:t>
      </w:r>
      <w:r>
        <w:rPr>
          <w:rFonts w:ascii="Calibri" w:eastAsia="Calibri" w:hAnsi="Calibri" w:cs="Calibri"/>
          <w:b/>
        </w:rPr>
        <w:t>Appendix I</w:t>
      </w:r>
      <w:r>
        <w:t xml:space="preserve">.  </w:t>
      </w:r>
    </w:p>
    <w:p w14:paraId="070BE558" w14:textId="77777777" w:rsidR="0072636D" w:rsidRDefault="0072636D" w:rsidP="00481A98">
      <w:pPr>
        <w:ind w:left="0" w:right="30"/>
        <w:jc w:val="both"/>
        <w:rPr>
          <w:rFonts w:ascii="Calibri" w:eastAsia="Calibri" w:hAnsi="Calibri" w:cs="Calibri"/>
          <w:b/>
        </w:rPr>
      </w:pPr>
    </w:p>
    <w:p w14:paraId="6E6A278C" w14:textId="77777777" w:rsidR="0072636D" w:rsidRDefault="0072636D" w:rsidP="00481A98">
      <w:pPr>
        <w:ind w:left="0" w:right="30"/>
        <w:jc w:val="both"/>
      </w:pPr>
      <w:r>
        <w:rPr>
          <w:rFonts w:ascii="Calibri" w:eastAsia="Calibri" w:hAnsi="Calibri" w:cs="Calibri"/>
          <w:b/>
        </w:rPr>
        <w:t xml:space="preserve">Child: </w:t>
      </w:r>
      <w:r>
        <w:t xml:space="preserve">This policy regards a child as anyone under the age of 18 years, irrespective of alternative local definitions.  </w:t>
      </w:r>
    </w:p>
    <w:p w14:paraId="797C2A1B" w14:textId="77777777" w:rsidR="0072636D" w:rsidRDefault="0072636D" w:rsidP="00481A98">
      <w:pPr>
        <w:ind w:left="0" w:right="30"/>
        <w:jc w:val="both"/>
      </w:pPr>
      <w:r>
        <w:rPr>
          <w:rFonts w:ascii="Calibri" w:eastAsia="Calibri" w:hAnsi="Calibri" w:cs="Calibri"/>
          <w:b/>
        </w:rPr>
        <w:t>Protection</w:t>
      </w:r>
      <w:r>
        <w:t xml:space="preserve">: Protection includes ensuring that individual basic human rights, </w:t>
      </w:r>
      <w:proofErr w:type="gramStart"/>
      <w:r>
        <w:t>welfare</w:t>
      </w:r>
      <w:proofErr w:type="gramEnd"/>
      <w:r>
        <w:t xml:space="preserve"> and physical security are recognised, safeguarded and protected in accordance with international standards. </w:t>
      </w:r>
    </w:p>
    <w:p w14:paraId="2B683E94" w14:textId="77777777" w:rsidR="0072636D" w:rsidRDefault="0072636D" w:rsidP="00481A98">
      <w:pPr>
        <w:ind w:left="0" w:right="135"/>
        <w:jc w:val="both"/>
      </w:pPr>
      <w:r>
        <w:rPr>
          <w:rFonts w:ascii="Calibri" w:eastAsia="Calibri" w:hAnsi="Calibri" w:cs="Calibri"/>
          <w:b/>
        </w:rPr>
        <w:t>Safeguarding:</w:t>
      </w:r>
      <w:r>
        <w:t xml:space="preserve"> safeguarding is the combination of policies and actions undertaken to protect children and vulnerable adults by mitigating risks, responding </w:t>
      </w:r>
      <w:proofErr w:type="gramStart"/>
      <w:r>
        <w:t>to</w:t>
      </w:r>
      <w:proofErr w:type="gramEnd"/>
      <w:r>
        <w:t xml:space="preserve"> and referring cases, to ensure no harm as a result of association with the organisation.   </w:t>
      </w:r>
    </w:p>
    <w:p w14:paraId="5935757A" w14:textId="77777777" w:rsidR="0072636D" w:rsidRDefault="0072636D" w:rsidP="00481A98">
      <w:pPr>
        <w:ind w:left="0" w:right="136"/>
        <w:jc w:val="both"/>
      </w:pPr>
      <w:r>
        <w:rPr>
          <w:rFonts w:ascii="Calibri" w:eastAsia="Calibri" w:hAnsi="Calibri" w:cs="Calibri"/>
          <w:b/>
        </w:rPr>
        <w:t>Sexual exploitation:</w:t>
      </w:r>
      <w:r>
        <w:t xml:space="preserve"> Is the abuse of vulnerability, differential power, or trust for sexual purposes; this includes profiting monetarily, </w:t>
      </w:r>
      <w:proofErr w:type="gramStart"/>
      <w:r>
        <w:t>socially</w:t>
      </w:r>
      <w:proofErr w:type="gramEnd"/>
      <w:r>
        <w:t xml:space="preserve"> or politically from the sexual exploitation of another. Prostitution, human trafficking for sexual abuse, modern slavery and exploitation are only some examples of this.  </w:t>
      </w:r>
    </w:p>
    <w:p w14:paraId="72E8AE9F" w14:textId="77777777" w:rsidR="0072636D" w:rsidRDefault="0072636D" w:rsidP="00481A98">
      <w:pPr>
        <w:spacing w:after="508"/>
        <w:ind w:left="0" w:right="135"/>
        <w:jc w:val="both"/>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w:t>
      </w:r>
      <w:proofErr w:type="gramStart"/>
      <w:r>
        <w:t>as a result of</w:t>
      </w:r>
      <w:proofErr w:type="gramEnd"/>
      <w:r>
        <w:t xml:space="preserve"> disasters and conflicts, are deemed to be at risk of being abused. </w:t>
      </w:r>
    </w:p>
    <w:p w14:paraId="637FF9C7" w14:textId="77777777" w:rsidR="0072636D" w:rsidRPr="00D72A8F" w:rsidRDefault="0072636D" w:rsidP="00481A98">
      <w:pPr>
        <w:pStyle w:val="Heading1"/>
        <w:tabs>
          <w:tab w:val="center" w:pos="1435"/>
          <w:tab w:val="center" w:pos="3145"/>
        </w:tabs>
        <w:ind w:left="0"/>
        <w:jc w:val="both"/>
        <w:rPr>
          <w:sz w:val="22"/>
        </w:rPr>
      </w:pPr>
      <w:r w:rsidRPr="00D72A8F">
        <w:rPr>
          <w:sz w:val="22"/>
        </w:rPr>
        <w:lastRenderedPageBreak/>
        <w:t>5</w:t>
      </w:r>
      <w:r w:rsidRPr="00D72A8F">
        <w:rPr>
          <w:rFonts w:eastAsia="Arial"/>
          <w:sz w:val="22"/>
        </w:rPr>
        <w:t xml:space="preserve"> </w:t>
      </w:r>
      <w:r w:rsidRPr="00D72A8F">
        <w:rPr>
          <w:rFonts w:eastAsia="Arial"/>
          <w:sz w:val="22"/>
        </w:rPr>
        <w:tab/>
      </w:r>
      <w:r w:rsidRPr="00D72A8F">
        <w:rPr>
          <w:sz w:val="22"/>
        </w:rPr>
        <w:t xml:space="preserve">Implementation  </w:t>
      </w:r>
    </w:p>
    <w:p w14:paraId="3F9E3669" w14:textId="77777777" w:rsidR="0072636D" w:rsidRDefault="0072636D" w:rsidP="00481A98">
      <w:pPr>
        <w:ind w:left="0" w:right="30"/>
        <w:jc w:val="both"/>
      </w:pPr>
      <w:r>
        <w:t xml:space="preserve">Malaria Consortium will work to reduce the risk of abuse and exploitation of children and vulnerable adults by staff and partners by following the procedures outlined below. </w:t>
      </w:r>
    </w:p>
    <w:p w14:paraId="339A424C" w14:textId="77777777" w:rsidR="0072636D" w:rsidRDefault="0072636D" w:rsidP="00481A98">
      <w:pPr>
        <w:spacing w:after="389"/>
        <w:ind w:left="0" w:right="136"/>
        <w:jc w:val="both"/>
      </w:pPr>
    </w:p>
    <w:p w14:paraId="3FEE2385" w14:textId="77777777" w:rsidR="0072636D" w:rsidRDefault="0072636D" w:rsidP="00481A98">
      <w:pPr>
        <w:spacing w:after="389"/>
        <w:ind w:left="0" w:right="136"/>
        <w:jc w:val="both"/>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2DD56ADA" w14:textId="77777777" w:rsidR="0072636D" w:rsidRDefault="0072636D" w:rsidP="00481A98">
      <w:pPr>
        <w:pStyle w:val="Heading2"/>
        <w:numPr>
          <w:ilvl w:val="1"/>
          <w:numId w:val="6"/>
        </w:numPr>
        <w:jc w:val="both"/>
      </w:pPr>
      <w:r>
        <w:t xml:space="preserve">Prevention </w:t>
      </w:r>
    </w:p>
    <w:p w14:paraId="6F70F63F" w14:textId="77777777" w:rsidR="0072636D" w:rsidRDefault="0072636D" w:rsidP="00481A98">
      <w:pPr>
        <w:pStyle w:val="Heading3"/>
        <w:numPr>
          <w:ilvl w:val="0"/>
          <w:numId w:val="0"/>
        </w:numPr>
        <w:jc w:val="both"/>
      </w:pPr>
    </w:p>
    <w:p w14:paraId="5BA3D2E9" w14:textId="77777777" w:rsidR="0072636D" w:rsidRDefault="0072636D" w:rsidP="00481A98">
      <w:pPr>
        <w:pStyle w:val="Heading3"/>
        <w:numPr>
          <w:ilvl w:val="0"/>
          <w:numId w:val="0"/>
        </w:numPr>
        <w:ind w:left="360" w:hanging="360"/>
        <w:jc w:val="both"/>
      </w:pPr>
      <w:r>
        <w:t xml:space="preserve">5.1.1 Risk Assessment and Programme Design </w:t>
      </w:r>
    </w:p>
    <w:p w14:paraId="36DF1095" w14:textId="77777777" w:rsidR="0072636D" w:rsidRDefault="0072636D" w:rsidP="00481A98">
      <w:pPr>
        <w:ind w:left="0" w:right="135"/>
        <w:jc w:val="both"/>
      </w:pPr>
      <w:r>
        <w:t xml:space="preserve">Malaria Consortium will design programmes in a way which takes into account potential risks to children and vulnerable </w:t>
      </w:r>
      <w:proofErr w:type="gramStart"/>
      <w:r>
        <w:t>adults, and</w:t>
      </w:r>
      <w:proofErr w:type="gramEnd"/>
      <w:r>
        <w:t xml:space="preserve">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w:t>
      </w:r>
      <w:proofErr w:type="gramStart"/>
      <w:r>
        <w:t>implemented at all times</w:t>
      </w:r>
      <w:proofErr w:type="gramEnd"/>
      <w:r>
        <w:t xml:space="preserve">.  </w:t>
      </w:r>
    </w:p>
    <w:p w14:paraId="268BF919" w14:textId="77777777" w:rsidR="0072636D" w:rsidRDefault="0072636D" w:rsidP="00481A98">
      <w:pPr>
        <w:ind w:left="0" w:right="135"/>
        <w:jc w:val="both"/>
      </w:pPr>
    </w:p>
    <w:p w14:paraId="62E00D2C" w14:textId="77777777" w:rsidR="0072636D" w:rsidRDefault="0072636D" w:rsidP="00481A98">
      <w:pPr>
        <w:ind w:left="0" w:right="135"/>
        <w:jc w:val="both"/>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486629B3" w14:textId="77777777" w:rsidR="0072636D" w:rsidRDefault="0072636D" w:rsidP="00481A98">
      <w:pPr>
        <w:pStyle w:val="Heading3"/>
        <w:numPr>
          <w:ilvl w:val="0"/>
          <w:numId w:val="0"/>
        </w:numPr>
        <w:ind w:left="360" w:hanging="360"/>
        <w:jc w:val="both"/>
      </w:pPr>
    </w:p>
    <w:p w14:paraId="125A9444" w14:textId="77777777" w:rsidR="0072636D" w:rsidRDefault="0072636D" w:rsidP="00481A98">
      <w:pPr>
        <w:pStyle w:val="Heading3"/>
        <w:numPr>
          <w:ilvl w:val="0"/>
          <w:numId w:val="0"/>
        </w:numPr>
        <w:ind w:left="360" w:hanging="360"/>
        <w:jc w:val="both"/>
      </w:pPr>
      <w:r>
        <w:t xml:space="preserve">5.1.2 Recruitment and Selection </w:t>
      </w:r>
    </w:p>
    <w:p w14:paraId="37F6BF2F" w14:textId="77777777" w:rsidR="0072636D" w:rsidRDefault="0072636D" w:rsidP="00481A98">
      <w:pPr>
        <w:ind w:left="0" w:right="137"/>
        <w:jc w:val="both"/>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101136AF" w14:textId="77777777" w:rsidR="0072636D" w:rsidRDefault="0072636D" w:rsidP="00481A98">
      <w:pPr>
        <w:pStyle w:val="Heading3"/>
        <w:numPr>
          <w:ilvl w:val="0"/>
          <w:numId w:val="0"/>
        </w:numPr>
        <w:ind w:left="360" w:hanging="360"/>
        <w:jc w:val="both"/>
      </w:pPr>
    </w:p>
    <w:p w14:paraId="7F6B8B6C" w14:textId="77777777" w:rsidR="0072636D" w:rsidRDefault="0072636D" w:rsidP="00481A98">
      <w:pPr>
        <w:pStyle w:val="Heading3"/>
        <w:numPr>
          <w:ilvl w:val="0"/>
          <w:numId w:val="0"/>
        </w:numPr>
        <w:ind w:left="360" w:hanging="360"/>
        <w:jc w:val="both"/>
      </w:pPr>
      <w:r>
        <w:t xml:space="preserve">5.1.3 Checks </w:t>
      </w:r>
    </w:p>
    <w:p w14:paraId="5BD0A2BF" w14:textId="77777777" w:rsidR="0072636D" w:rsidRDefault="0072636D" w:rsidP="00481A98">
      <w:pPr>
        <w:ind w:left="0" w:right="135"/>
        <w:jc w:val="both"/>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w:t>
      </w:r>
      <w:proofErr w:type="gramStart"/>
      <w:r>
        <w:t>exist</w:t>
      </w:r>
      <w:proofErr w:type="gramEnd"/>
      <w:r>
        <w:t xml:space="preserve"> and the organisation is legally allowed to request this information </w:t>
      </w:r>
    </w:p>
    <w:p w14:paraId="6E00649B" w14:textId="77777777" w:rsidR="0072636D" w:rsidRDefault="0072636D" w:rsidP="00481A98">
      <w:pPr>
        <w:spacing w:line="259" w:lineRule="auto"/>
        <w:ind w:left="994"/>
        <w:jc w:val="both"/>
      </w:pPr>
      <w:r>
        <w:t xml:space="preserve"> </w:t>
      </w:r>
    </w:p>
    <w:p w14:paraId="20208BBE" w14:textId="77777777" w:rsidR="0072636D" w:rsidRDefault="0072636D" w:rsidP="00481A98">
      <w:pPr>
        <w:pStyle w:val="Heading3"/>
        <w:numPr>
          <w:ilvl w:val="0"/>
          <w:numId w:val="0"/>
        </w:numPr>
        <w:ind w:left="360" w:hanging="360"/>
        <w:jc w:val="both"/>
      </w:pPr>
      <w:r>
        <w:t xml:space="preserve">5.1.4 Induction and Training </w:t>
      </w:r>
    </w:p>
    <w:p w14:paraId="1B9DAE33" w14:textId="77777777" w:rsidR="0072636D" w:rsidRDefault="0072636D" w:rsidP="00481A98">
      <w:pPr>
        <w:ind w:left="0" w:right="134"/>
        <w:jc w:val="both"/>
      </w:pPr>
      <w:r>
        <w:t xml:space="preserve">The organisation includes Safeguarding as part of the Induction and provides training for all staff (and those associated with the organisation’s work) in order to ensure they are fully aware of their responsibilities </w:t>
      </w:r>
      <w:proofErr w:type="gramStart"/>
      <w:r>
        <w:t>to:</w:t>
      </w:r>
      <w:proofErr w:type="gramEnd"/>
      <w:r>
        <w:t xml:space="preserve">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0B309A85" w14:textId="77777777" w:rsidR="0072636D" w:rsidRDefault="0072636D" w:rsidP="00481A98">
      <w:pPr>
        <w:pStyle w:val="Heading3"/>
        <w:numPr>
          <w:ilvl w:val="0"/>
          <w:numId w:val="0"/>
        </w:numPr>
        <w:ind w:left="360" w:hanging="360"/>
        <w:jc w:val="both"/>
      </w:pPr>
      <w:r>
        <w:t xml:space="preserve">5.1.5 Informing Communities and receiving complaints </w:t>
      </w:r>
    </w:p>
    <w:p w14:paraId="62A49870" w14:textId="77777777" w:rsidR="0072636D" w:rsidRDefault="0072636D" w:rsidP="00481A98">
      <w:pPr>
        <w:ind w:left="0" w:right="136"/>
        <w:jc w:val="both"/>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5F78DC66" w14:textId="77777777" w:rsidR="0072636D" w:rsidRDefault="0072636D" w:rsidP="00481A98">
      <w:pPr>
        <w:ind w:left="0" w:right="136"/>
        <w:jc w:val="both"/>
      </w:pPr>
    </w:p>
    <w:p w14:paraId="3AAC1B7B" w14:textId="77777777" w:rsidR="0072636D" w:rsidRDefault="0072636D" w:rsidP="00481A98">
      <w:pPr>
        <w:pStyle w:val="Heading3"/>
        <w:numPr>
          <w:ilvl w:val="0"/>
          <w:numId w:val="0"/>
        </w:numPr>
        <w:ind w:left="360" w:hanging="360"/>
        <w:jc w:val="both"/>
      </w:pPr>
      <w:r w:rsidRPr="0072636D">
        <w:t xml:space="preserve">5.1.6 Regulation of Communications – Use of Images and Children and Vulnerable Adults </w:t>
      </w:r>
      <w:r>
        <w:t xml:space="preserve">Information </w:t>
      </w:r>
    </w:p>
    <w:p w14:paraId="77A72322" w14:textId="77777777" w:rsidR="0072636D" w:rsidRDefault="0072636D" w:rsidP="00481A98">
      <w:pPr>
        <w:ind w:left="0" w:right="136"/>
        <w:jc w:val="both"/>
      </w:pPr>
      <w:r>
        <w:t xml:space="preserve">Malaria Consortium recognises that children and vulnerable adults can be unintentionally put at risk through images, video, or other documentation and images. </w:t>
      </w:r>
      <w:proofErr w:type="gramStart"/>
      <w:r>
        <w:t>In order to</w:t>
      </w:r>
      <w:proofErr w:type="gramEnd"/>
      <w:r>
        <w:t xml:space="preserve">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w:t>
      </w:r>
      <w:proofErr w:type="gramStart"/>
      <w:r>
        <w:t>during the course of</w:t>
      </w:r>
      <w:proofErr w:type="gramEnd"/>
      <w:r>
        <w:t xml:space="preserve">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61FBCD4E" w14:textId="77777777" w:rsidR="0072636D" w:rsidRDefault="0072636D" w:rsidP="00481A98">
      <w:pPr>
        <w:pStyle w:val="Heading3"/>
        <w:numPr>
          <w:ilvl w:val="0"/>
          <w:numId w:val="0"/>
        </w:numPr>
        <w:ind w:left="360" w:hanging="360"/>
        <w:jc w:val="both"/>
      </w:pPr>
    </w:p>
    <w:p w14:paraId="14001037" w14:textId="77777777" w:rsidR="0072636D" w:rsidRPr="0072636D" w:rsidRDefault="0072636D" w:rsidP="00481A98">
      <w:pPr>
        <w:pStyle w:val="Heading3"/>
        <w:numPr>
          <w:ilvl w:val="0"/>
          <w:numId w:val="0"/>
        </w:numPr>
        <w:ind w:left="360" w:hanging="360"/>
        <w:jc w:val="both"/>
        <w:rPr>
          <w:b w:val="0"/>
        </w:rPr>
      </w:pPr>
      <w:r w:rsidRPr="0072636D">
        <w:rPr>
          <w:b w:val="0"/>
        </w:rPr>
        <w:t xml:space="preserve">Social media </w:t>
      </w:r>
    </w:p>
    <w:p w14:paraId="617AD084" w14:textId="77777777" w:rsidR="0072636D" w:rsidRDefault="0072636D" w:rsidP="00481A98">
      <w:pPr>
        <w:spacing w:after="388"/>
        <w:ind w:left="0" w:right="136"/>
        <w:jc w:val="both"/>
      </w:pPr>
      <w:r>
        <w:t xml:space="preserve">Malaria Consortium recognises that there are certain risks particular to children and vulnerable adults, which can be posed by staff using work photos on their personal social media sites. For this reason, no staff member, volunteer, trustee, agency, </w:t>
      </w:r>
      <w:proofErr w:type="gramStart"/>
      <w:r>
        <w:t>company</w:t>
      </w:r>
      <w:proofErr w:type="gramEnd"/>
      <w:r>
        <w:t xml:space="preserve">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3F9E3D2E" w14:textId="77777777" w:rsidR="0072636D" w:rsidRDefault="0072636D" w:rsidP="00481A98">
      <w:pPr>
        <w:pStyle w:val="Heading2"/>
        <w:numPr>
          <w:ilvl w:val="1"/>
          <w:numId w:val="6"/>
        </w:numPr>
        <w:jc w:val="both"/>
      </w:pPr>
      <w:r>
        <w:t xml:space="preserve">Responsibilities </w:t>
      </w:r>
    </w:p>
    <w:p w14:paraId="349DF6C3" w14:textId="77777777" w:rsidR="0072636D" w:rsidRDefault="0072636D" w:rsidP="00481A98">
      <w:pPr>
        <w:pStyle w:val="Heading3"/>
        <w:numPr>
          <w:ilvl w:val="0"/>
          <w:numId w:val="0"/>
        </w:numPr>
        <w:ind w:left="360"/>
        <w:jc w:val="both"/>
      </w:pPr>
    </w:p>
    <w:p w14:paraId="2B1063A5" w14:textId="77777777" w:rsidR="0072636D" w:rsidRDefault="0072636D" w:rsidP="00481A98">
      <w:pPr>
        <w:pStyle w:val="Heading3"/>
        <w:numPr>
          <w:ilvl w:val="0"/>
          <w:numId w:val="0"/>
        </w:numPr>
        <w:ind w:left="360" w:hanging="360"/>
        <w:jc w:val="both"/>
      </w:pPr>
      <w:r>
        <w:t xml:space="preserve">5.2.1 Staff and Partners </w:t>
      </w:r>
    </w:p>
    <w:p w14:paraId="2ECB6B63" w14:textId="77777777" w:rsidR="0072636D" w:rsidRDefault="0072636D" w:rsidP="00481A98">
      <w:pPr>
        <w:spacing w:after="218"/>
        <w:ind w:left="0" w:right="134"/>
        <w:jc w:val="both"/>
      </w:pPr>
      <w:r>
        <w:t xml:space="preserve">Part of safeguarding children and vulnerable adults is ensuring that all Malaria Consortium staff and partners </w:t>
      </w:r>
      <w:proofErr w:type="gramStart"/>
      <w:r>
        <w:t>understand clearly</w:t>
      </w:r>
      <w:proofErr w:type="gramEnd"/>
      <w:r>
        <w:t xml:space="preserve"> the behaviour that is expected of them when they come into contact with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4CE38284" w14:textId="77777777" w:rsidR="0072636D" w:rsidRDefault="0072636D" w:rsidP="00481A98">
      <w:pPr>
        <w:spacing w:after="131"/>
        <w:ind w:left="0" w:right="30"/>
        <w:jc w:val="both"/>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4F12DBB7" w14:textId="77777777" w:rsidR="0072636D" w:rsidRDefault="0072636D" w:rsidP="00481A98">
      <w:pPr>
        <w:numPr>
          <w:ilvl w:val="0"/>
          <w:numId w:val="17"/>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2183EC8D" w14:textId="77777777" w:rsidR="0072636D" w:rsidRDefault="0072636D" w:rsidP="00481A98">
      <w:pPr>
        <w:numPr>
          <w:ilvl w:val="0"/>
          <w:numId w:val="17"/>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5D16945E" w14:textId="77777777" w:rsidR="0072636D" w:rsidRDefault="0072636D" w:rsidP="00481A98">
      <w:pPr>
        <w:numPr>
          <w:ilvl w:val="0"/>
          <w:numId w:val="17"/>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4646CE5D" w14:textId="77777777" w:rsidR="0072636D" w:rsidRDefault="0072636D" w:rsidP="00481A98">
      <w:pPr>
        <w:numPr>
          <w:ilvl w:val="0"/>
          <w:numId w:val="17"/>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25679510" w14:textId="77777777" w:rsidR="0072636D" w:rsidRDefault="0072636D" w:rsidP="00481A98">
      <w:pPr>
        <w:numPr>
          <w:ilvl w:val="0"/>
          <w:numId w:val="17"/>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11CE4109" w14:textId="77777777" w:rsidR="0072636D" w:rsidRDefault="0072636D" w:rsidP="00481A98">
      <w:pPr>
        <w:numPr>
          <w:ilvl w:val="0"/>
          <w:numId w:val="17"/>
        </w:numPr>
        <w:spacing w:after="53" w:line="269" w:lineRule="auto"/>
        <w:ind w:left="426" w:right="30" w:hanging="360"/>
        <w:jc w:val="both"/>
      </w:pPr>
      <w:r>
        <w:t xml:space="preserve">Ensure that another appropriate adult is present when working in the proximity of children or vulnerable adults. </w:t>
      </w:r>
    </w:p>
    <w:p w14:paraId="30A1AEEB" w14:textId="77777777" w:rsidR="0072636D" w:rsidRDefault="0072636D" w:rsidP="00481A98">
      <w:pPr>
        <w:numPr>
          <w:ilvl w:val="0"/>
          <w:numId w:val="17"/>
        </w:numPr>
        <w:spacing w:after="53" w:line="269" w:lineRule="auto"/>
        <w:ind w:left="426" w:right="30" w:hanging="360"/>
        <w:jc w:val="both"/>
      </w:pPr>
      <w:r>
        <w:t xml:space="preserve">Never engage in any exploitative relationships – sexual, emotional, financial or </w:t>
      </w:r>
      <w:proofErr w:type="spellStart"/>
      <w:r>
        <w:t>employmentrelated</w:t>
      </w:r>
      <w:proofErr w:type="spellEnd"/>
      <w:r>
        <w:t xml:space="preserve"> – with a beneficiary. This is regardless of the local age of consent, i.e., the local or national laws of the country. Failure to report such a relationship may also lead to disciplinary action. </w:t>
      </w:r>
    </w:p>
    <w:p w14:paraId="45C02D23" w14:textId="77777777" w:rsidR="0072636D" w:rsidRDefault="0072636D" w:rsidP="00481A98">
      <w:pPr>
        <w:numPr>
          <w:ilvl w:val="0"/>
          <w:numId w:val="17"/>
        </w:numPr>
        <w:spacing w:after="27" w:line="269" w:lineRule="auto"/>
        <w:ind w:left="426" w:right="30" w:hanging="360"/>
        <w:jc w:val="both"/>
      </w:pPr>
      <w:r>
        <w:t xml:space="preserve">Refrain from any involvement in criminal or unethical activities that contravene human rights. </w:t>
      </w:r>
    </w:p>
    <w:p w14:paraId="7890614B" w14:textId="77777777" w:rsidR="0072636D" w:rsidRDefault="0072636D" w:rsidP="00481A98">
      <w:pPr>
        <w:numPr>
          <w:ilvl w:val="0"/>
          <w:numId w:val="17"/>
        </w:numPr>
        <w:spacing w:after="30" w:line="269" w:lineRule="auto"/>
        <w:ind w:left="426" w:right="30" w:hanging="360"/>
        <w:jc w:val="both"/>
      </w:pPr>
      <w:r>
        <w:t xml:space="preserve">Follow the guidelines when photographing or filming a child or vulnerable adults.  </w:t>
      </w:r>
    </w:p>
    <w:p w14:paraId="55F16252" w14:textId="77777777" w:rsidR="0072636D" w:rsidRDefault="0072636D" w:rsidP="00481A98">
      <w:pPr>
        <w:numPr>
          <w:ilvl w:val="0"/>
          <w:numId w:val="17"/>
        </w:numPr>
        <w:spacing w:after="342" w:line="269" w:lineRule="auto"/>
        <w:ind w:left="426" w:right="30" w:hanging="360"/>
        <w:jc w:val="both"/>
      </w:pPr>
      <w:r>
        <w:t xml:space="preserve">Never shortcut safe recruitment procedures </w:t>
      </w:r>
    </w:p>
    <w:p w14:paraId="2855C92B" w14:textId="77777777" w:rsidR="0072636D" w:rsidRDefault="0072636D" w:rsidP="00481A98">
      <w:pPr>
        <w:pStyle w:val="Heading3"/>
        <w:numPr>
          <w:ilvl w:val="0"/>
          <w:numId w:val="0"/>
        </w:numPr>
        <w:ind w:left="360" w:hanging="360"/>
        <w:jc w:val="both"/>
      </w:pPr>
      <w:r>
        <w:lastRenderedPageBreak/>
        <w:t xml:space="preserve">5.2.2 Management responsibilities </w:t>
      </w:r>
    </w:p>
    <w:p w14:paraId="7E13473E" w14:textId="77777777" w:rsidR="0072636D" w:rsidRDefault="0072636D" w:rsidP="00481A98">
      <w:pPr>
        <w:spacing w:after="388"/>
        <w:ind w:left="0" w:right="135"/>
        <w:jc w:val="both"/>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44A10072" w14:textId="77777777" w:rsidR="0072636D" w:rsidRDefault="0072636D" w:rsidP="00481A98">
      <w:pPr>
        <w:pStyle w:val="Heading2"/>
        <w:jc w:val="both"/>
      </w:pPr>
      <w:r>
        <w:t xml:space="preserve">5.3 Reporting </w:t>
      </w:r>
    </w:p>
    <w:p w14:paraId="6F9AF70B" w14:textId="77777777" w:rsidR="0072636D" w:rsidRDefault="0072636D" w:rsidP="00481A98">
      <w:pPr>
        <w:pStyle w:val="Heading3"/>
        <w:numPr>
          <w:ilvl w:val="0"/>
          <w:numId w:val="0"/>
        </w:numPr>
        <w:jc w:val="both"/>
      </w:pPr>
      <w:r>
        <w:t xml:space="preserve">5.3.1 Incident Reporting </w:t>
      </w:r>
    </w:p>
    <w:p w14:paraId="270454D6" w14:textId="77777777" w:rsidR="0072636D" w:rsidRDefault="0072636D" w:rsidP="00481A98">
      <w:pPr>
        <w:ind w:left="0" w:right="135"/>
        <w:jc w:val="both"/>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6C3768AF" w14:textId="77777777" w:rsidR="0072636D" w:rsidRDefault="0072636D" w:rsidP="00481A98">
      <w:pPr>
        <w:ind w:left="0" w:right="137"/>
        <w:jc w:val="both"/>
      </w:pPr>
    </w:p>
    <w:p w14:paraId="24B804B3" w14:textId="77777777" w:rsidR="0072636D" w:rsidRDefault="0072636D" w:rsidP="00481A98">
      <w:pPr>
        <w:ind w:left="0" w:right="137"/>
        <w:jc w:val="both"/>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42991C12" w14:textId="77777777" w:rsidR="0072636D" w:rsidRDefault="0072636D" w:rsidP="00481A98">
      <w:pPr>
        <w:ind w:left="0" w:right="134"/>
        <w:jc w:val="both"/>
      </w:pPr>
    </w:p>
    <w:p w14:paraId="06D6BE9A" w14:textId="77777777" w:rsidR="0072636D" w:rsidRDefault="0072636D" w:rsidP="00481A98">
      <w:pPr>
        <w:ind w:left="0" w:right="134"/>
        <w:jc w:val="both"/>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775AC82C" w14:textId="77777777" w:rsidR="0072636D" w:rsidRDefault="0072636D" w:rsidP="00481A98">
      <w:pPr>
        <w:pStyle w:val="Heading3"/>
        <w:numPr>
          <w:ilvl w:val="0"/>
          <w:numId w:val="0"/>
        </w:numPr>
        <w:ind w:left="360" w:hanging="360"/>
        <w:jc w:val="both"/>
      </w:pPr>
    </w:p>
    <w:p w14:paraId="70BE42F5" w14:textId="77777777" w:rsidR="0072636D" w:rsidRDefault="0072636D" w:rsidP="00481A98">
      <w:pPr>
        <w:pStyle w:val="Heading3"/>
        <w:numPr>
          <w:ilvl w:val="0"/>
          <w:numId w:val="0"/>
        </w:numPr>
        <w:ind w:left="360" w:hanging="360"/>
        <w:jc w:val="both"/>
      </w:pPr>
      <w:r>
        <w:t xml:space="preserve">5.3.2 Confidentiality of reporting </w:t>
      </w:r>
    </w:p>
    <w:p w14:paraId="4E1B9E53" w14:textId="77777777" w:rsidR="0072636D" w:rsidRDefault="0072636D" w:rsidP="00481A98">
      <w:pPr>
        <w:spacing w:after="366"/>
        <w:ind w:left="0" w:right="135"/>
        <w:jc w:val="both"/>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w:t>
      </w:r>
      <w:proofErr w:type="gramStart"/>
      <w:r>
        <w:t>absolutely necessary</w:t>
      </w:r>
      <w:proofErr w:type="gramEnd"/>
      <w:r>
        <w:t xml:space="preserve">, and then only to relevant individuals.  </w:t>
      </w:r>
    </w:p>
    <w:p w14:paraId="1495B098" w14:textId="77777777" w:rsidR="0072636D" w:rsidRDefault="0072636D" w:rsidP="00481A98">
      <w:pPr>
        <w:pStyle w:val="Heading3"/>
        <w:numPr>
          <w:ilvl w:val="0"/>
          <w:numId w:val="0"/>
        </w:numPr>
        <w:ind w:left="360" w:hanging="360"/>
        <w:jc w:val="both"/>
      </w:pPr>
      <w:r>
        <w:t xml:space="preserve">5.3.3 External incidents </w:t>
      </w:r>
    </w:p>
    <w:p w14:paraId="4DA473E9" w14:textId="77777777" w:rsidR="0072636D" w:rsidRDefault="0072636D" w:rsidP="00481A98">
      <w:pPr>
        <w:spacing w:after="388"/>
        <w:ind w:left="0" w:right="134"/>
        <w:jc w:val="both"/>
      </w:pPr>
      <w:r>
        <w:t xml:space="preserve">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w:t>
      </w:r>
      <w:proofErr w:type="gramStart"/>
      <w:r>
        <w:t>is</w:t>
      </w:r>
      <w:proofErr w:type="gramEnd"/>
      <w:r>
        <w:t xml:space="preserve">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38FF906E" w14:textId="77777777" w:rsidR="0072636D" w:rsidRDefault="0072636D" w:rsidP="00481A98">
      <w:pPr>
        <w:pStyle w:val="Heading2"/>
        <w:spacing w:after="195"/>
        <w:jc w:val="both"/>
      </w:pPr>
      <w:r>
        <w:t xml:space="preserve">5.4 Breaches  </w:t>
      </w:r>
    </w:p>
    <w:p w14:paraId="3F549D2F" w14:textId="77777777" w:rsidR="0072636D" w:rsidRDefault="0072636D" w:rsidP="00481A98">
      <w:pPr>
        <w:spacing w:after="366"/>
        <w:ind w:left="0" w:right="30"/>
        <w:jc w:val="both"/>
      </w:pPr>
      <w:r>
        <w:t xml:space="preserve">Any reported breaches of the Safeguarding policy will be ultimately reported to the Chief Executive who will then inform the Board of Trustees.  </w:t>
      </w:r>
    </w:p>
    <w:p w14:paraId="2C1EEA05" w14:textId="77777777" w:rsidR="0072636D" w:rsidRDefault="0072636D" w:rsidP="00481A98">
      <w:pPr>
        <w:pStyle w:val="Heading3"/>
        <w:numPr>
          <w:ilvl w:val="0"/>
          <w:numId w:val="0"/>
        </w:numPr>
        <w:ind w:left="360" w:hanging="360"/>
        <w:jc w:val="both"/>
      </w:pPr>
      <w:r>
        <w:t xml:space="preserve">5.4.1 Investigation </w:t>
      </w:r>
    </w:p>
    <w:p w14:paraId="39048268" w14:textId="77777777" w:rsidR="0072636D" w:rsidRDefault="0072636D" w:rsidP="00481A98">
      <w:pPr>
        <w:ind w:left="0" w:right="30"/>
        <w:jc w:val="both"/>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7D0B9948" w14:textId="77777777" w:rsidR="0072636D" w:rsidRDefault="0072636D" w:rsidP="00481A98">
      <w:pPr>
        <w:numPr>
          <w:ilvl w:val="0"/>
          <w:numId w:val="18"/>
        </w:numPr>
        <w:spacing w:after="53" w:line="269" w:lineRule="auto"/>
        <w:ind w:left="426" w:right="134" w:hanging="360"/>
        <w:jc w:val="both"/>
      </w:pPr>
      <w:r>
        <w:t>Have one person who will receive and follow up on concerns (the Country Director or HR Director</w:t>
      </w:r>
      <w:proofErr w:type="gramStart"/>
      <w:r>
        <w:t>), and</w:t>
      </w:r>
      <w:proofErr w:type="gramEnd"/>
      <w:r>
        <w:t xml:space="preserve"> support the investigation.</w:t>
      </w:r>
      <w:r>
        <w:rPr>
          <w:rFonts w:ascii="Calibri" w:eastAsia="Calibri" w:hAnsi="Calibri" w:cs="Calibri"/>
          <w:b/>
        </w:rPr>
        <w:t xml:space="preserve"> </w:t>
      </w:r>
    </w:p>
    <w:p w14:paraId="410466A0" w14:textId="77777777" w:rsidR="0072636D" w:rsidRDefault="0072636D" w:rsidP="00481A98">
      <w:pPr>
        <w:numPr>
          <w:ilvl w:val="0"/>
          <w:numId w:val="18"/>
        </w:numPr>
        <w:spacing w:after="53" w:line="269" w:lineRule="auto"/>
        <w:ind w:left="426" w:right="134" w:hanging="360"/>
        <w:jc w:val="both"/>
      </w:pPr>
      <w:r>
        <w:lastRenderedPageBreak/>
        <w:t>Ensure that the Country or Regional Director / HR Director receives the report within 24 hours of the incident occurring or being raised.</w:t>
      </w:r>
      <w:r>
        <w:rPr>
          <w:rFonts w:ascii="Calibri" w:eastAsia="Calibri" w:hAnsi="Calibri" w:cs="Calibri"/>
          <w:b/>
        </w:rPr>
        <w:t xml:space="preserve"> </w:t>
      </w:r>
    </w:p>
    <w:p w14:paraId="60E1F18C" w14:textId="77777777" w:rsidR="0072636D" w:rsidRDefault="0072636D" w:rsidP="00481A98">
      <w:pPr>
        <w:numPr>
          <w:ilvl w:val="0"/>
          <w:numId w:val="18"/>
        </w:numPr>
        <w:spacing w:after="188" w:line="269" w:lineRule="auto"/>
        <w:ind w:left="426" w:right="134" w:hanging="360"/>
        <w:jc w:val="both"/>
      </w:pPr>
      <w:proofErr w:type="gramStart"/>
      <w:r>
        <w:t>Maintain at all times</w:t>
      </w:r>
      <w:proofErr w:type="gramEnd"/>
      <w:r>
        <w:t xml:space="preserve">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56FC7780" w14:textId="77777777" w:rsidR="0072636D" w:rsidRDefault="0072636D" w:rsidP="00481A98">
      <w:pPr>
        <w:numPr>
          <w:ilvl w:val="0"/>
          <w:numId w:val="18"/>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2E815C11" w14:textId="77777777" w:rsidR="0072636D" w:rsidRDefault="0072636D" w:rsidP="00481A98">
      <w:pPr>
        <w:pStyle w:val="Heading3"/>
        <w:numPr>
          <w:ilvl w:val="0"/>
          <w:numId w:val="0"/>
        </w:numPr>
        <w:ind w:left="360" w:hanging="360"/>
        <w:jc w:val="both"/>
      </w:pPr>
      <w:r>
        <w:t xml:space="preserve">5.4.2 Disciplinary measures </w:t>
      </w:r>
    </w:p>
    <w:p w14:paraId="33B5C79A" w14:textId="77777777" w:rsidR="0072636D" w:rsidRDefault="0072636D" w:rsidP="00481A98">
      <w:pPr>
        <w:spacing w:after="367"/>
        <w:ind w:left="0" w:right="134"/>
        <w:jc w:val="both"/>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w:t>
      </w:r>
      <w:proofErr w:type="gramStart"/>
      <w:r>
        <w:t>breach, and</w:t>
      </w:r>
      <w:proofErr w:type="gramEnd"/>
      <w:r>
        <w:t xml:space="preserve">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5FB7271A" w14:textId="77777777" w:rsidR="0072636D" w:rsidRDefault="0072636D" w:rsidP="00481A98">
      <w:pPr>
        <w:pStyle w:val="Heading3"/>
        <w:numPr>
          <w:ilvl w:val="0"/>
          <w:numId w:val="0"/>
        </w:numPr>
        <w:ind w:left="360" w:hanging="360"/>
        <w:jc w:val="both"/>
      </w:pPr>
      <w:r>
        <w:t xml:space="preserve">5.4.3 Procedures for criminal breaches </w:t>
      </w:r>
    </w:p>
    <w:p w14:paraId="1063E737" w14:textId="77777777" w:rsidR="0072636D" w:rsidRDefault="0072636D" w:rsidP="00481A98">
      <w:pPr>
        <w:ind w:left="0" w:right="136"/>
        <w:jc w:val="both"/>
      </w:pPr>
      <w:r>
        <w:t xml:space="preserve">If it is suspected that the breach is criminal in nature, local authorities will be contacted by the Country Director, </w:t>
      </w:r>
      <w:proofErr w:type="gramStart"/>
      <w:r>
        <w:t>taking into account</w:t>
      </w:r>
      <w:proofErr w:type="gramEnd"/>
      <w:r>
        <w:t xml:space="preserve">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w:t>
      </w:r>
      <w:proofErr w:type="gramStart"/>
      <w:r>
        <w:t>time-frame</w:t>
      </w:r>
      <w:proofErr w:type="gramEnd"/>
      <w:r>
        <w:t xml:space="preserve"> specified. </w:t>
      </w:r>
    </w:p>
    <w:p w14:paraId="63A9E97E" w14:textId="77777777" w:rsidR="0072636D" w:rsidRDefault="0072636D" w:rsidP="00481A98">
      <w:pPr>
        <w:pStyle w:val="Heading2"/>
        <w:spacing w:after="195"/>
        <w:jc w:val="both"/>
      </w:pPr>
    </w:p>
    <w:p w14:paraId="086F6FAD" w14:textId="77777777" w:rsidR="0072636D" w:rsidRDefault="0072636D" w:rsidP="00481A98">
      <w:pPr>
        <w:pStyle w:val="Heading2"/>
        <w:spacing w:after="195"/>
        <w:jc w:val="both"/>
      </w:pPr>
      <w:r>
        <w:t xml:space="preserve">5.5 Monitoring and Review </w:t>
      </w:r>
    </w:p>
    <w:p w14:paraId="361BFEB7" w14:textId="77777777" w:rsidR="0072636D" w:rsidRDefault="0072636D" w:rsidP="00BA732D">
      <w:pPr>
        <w:ind w:left="0" w:right="134"/>
        <w:jc w:val="both"/>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6B07752A" w14:textId="77777777" w:rsidR="00BA732D" w:rsidRDefault="00BA732D" w:rsidP="00BA732D">
      <w:pPr>
        <w:ind w:left="0" w:right="134"/>
        <w:jc w:val="both"/>
      </w:pPr>
    </w:p>
    <w:p w14:paraId="1826BF6D" w14:textId="77777777" w:rsidR="0072636D" w:rsidRDefault="0072636D" w:rsidP="00481A98">
      <w:pPr>
        <w:spacing w:after="285"/>
        <w:ind w:left="0" w:right="135"/>
        <w:jc w:val="both"/>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218A731E" w14:textId="77777777" w:rsidR="0072636D" w:rsidRPr="00D72A8F" w:rsidRDefault="0072636D" w:rsidP="00481A98">
      <w:pPr>
        <w:pStyle w:val="Heading2"/>
        <w:spacing w:after="125" w:line="249" w:lineRule="auto"/>
        <w:jc w:val="both"/>
        <w:rPr>
          <w:b/>
          <w:sz w:val="14"/>
        </w:rPr>
      </w:pPr>
      <w:r w:rsidRPr="00D72A8F">
        <w:rPr>
          <w:b/>
          <w:sz w:val="22"/>
        </w:rPr>
        <w:t xml:space="preserve">Appendix I: Safeguarding Definitions </w:t>
      </w:r>
    </w:p>
    <w:p w14:paraId="576F1A6B" w14:textId="77777777" w:rsidR="0072636D" w:rsidRDefault="0072636D" w:rsidP="00481A98">
      <w:pPr>
        <w:ind w:left="0" w:right="30"/>
        <w:jc w:val="both"/>
      </w:pPr>
      <w:r>
        <w:t xml:space="preserve">The following definitions explain terms used throughout the policy. </w:t>
      </w:r>
    </w:p>
    <w:p w14:paraId="5C555083" w14:textId="77777777" w:rsidR="0072636D" w:rsidRDefault="0072636D" w:rsidP="00481A98">
      <w:pPr>
        <w:spacing w:after="220"/>
        <w:ind w:left="0" w:right="30"/>
        <w:jc w:val="both"/>
        <w:rPr>
          <w:rFonts w:ascii="Calibri" w:eastAsia="Calibri" w:hAnsi="Calibri" w:cs="Calibri"/>
          <w:b/>
        </w:rPr>
      </w:pPr>
    </w:p>
    <w:p w14:paraId="4FFEA308" w14:textId="77777777" w:rsidR="0072636D" w:rsidRDefault="0072636D" w:rsidP="00481A98">
      <w:pPr>
        <w:spacing w:after="220"/>
        <w:ind w:left="0" w:right="30"/>
        <w:jc w:val="both"/>
      </w:pPr>
      <w:r>
        <w:rPr>
          <w:rFonts w:ascii="Calibri" w:eastAsia="Calibri" w:hAnsi="Calibri" w:cs="Calibri"/>
          <w:b/>
        </w:rPr>
        <w:t xml:space="preserve">Child labour: </w:t>
      </w:r>
      <w:r>
        <w:t xml:space="preserve">The term “child labour” is often defined as work that deprives children of their childhood, their </w:t>
      </w:r>
      <w:proofErr w:type="gramStart"/>
      <w:r>
        <w:t>potential</w:t>
      </w:r>
      <w:proofErr w:type="gramEnd"/>
      <w:r>
        <w:t xml:space="preserve"> and their dignity, and that is harmful to physical and mental development.  It refers to work that: </w:t>
      </w:r>
    </w:p>
    <w:p w14:paraId="76C143E4" w14:textId="77777777" w:rsidR="0072636D" w:rsidRDefault="0072636D" w:rsidP="00481A98">
      <w:pPr>
        <w:numPr>
          <w:ilvl w:val="0"/>
          <w:numId w:val="19"/>
        </w:numPr>
        <w:spacing w:after="259" w:line="269" w:lineRule="auto"/>
        <w:ind w:right="30" w:hanging="360"/>
        <w:jc w:val="both"/>
      </w:pPr>
      <w:r>
        <w:t xml:space="preserve">Is mentally, physically, </w:t>
      </w:r>
      <w:proofErr w:type="gramStart"/>
      <w:r>
        <w:t>socially</w:t>
      </w:r>
      <w:proofErr w:type="gramEnd"/>
      <w:r>
        <w:t xml:space="preserve"> or morally dangerous and harmful to children; and </w:t>
      </w:r>
    </w:p>
    <w:p w14:paraId="6F5687CC" w14:textId="77777777" w:rsidR="0072636D" w:rsidRDefault="0072636D" w:rsidP="00481A98">
      <w:pPr>
        <w:numPr>
          <w:ilvl w:val="0"/>
          <w:numId w:val="19"/>
        </w:numPr>
        <w:spacing w:after="217" w:line="269" w:lineRule="auto"/>
        <w:ind w:right="30" w:hanging="360"/>
        <w:jc w:val="both"/>
      </w:pPr>
      <w:r>
        <w:t xml:space="preserve">Interferes with their schooling by: </w:t>
      </w:r>
    </w:p>
    <w:p w14:paraId="65A4949E" w14:textId="77777777" w:rsidR="0072636D" w:rsidRDefault="0072636D" w:rsidP="00481A98">
      <w:pPr>
        <w:numPr>
          <w:ilvl w:val="1"/>
          <w:numId w:val="19"/>
        </w:numPr>
        <w:spacing w:after="188" w:line="269" w:lineRule="auto"/>
        <w:ind w:right="30" w:hanging="360"/>
        <w:jc w:val="both"/>
      </w:pPr>
      <w:r>
        <w:t xml:space="preserve">Depriving them of the opportunity to attend </w:t>
      </w:r>
      <w:proofErr w:type="gramStart"/>
      <w:r>
        <w:t>school;</w:t>
      </w:r>
      <w:proofErr w:type="gramEnd"/>
      <w:r>
        <w:t xml:space="preserve"> </w:t>
      </w:r>
    </w:p>
    <w:p w14:paraId="75E666CF" w14:textId="77777777" w:rsidR="0072636D" w:rsidRDefault="0072636D" w:rsidP="00481A98">
      <w:pPr>
        <w:numPr>
          <w:ilvl w:val="1"/>
          <w:numId w:val="19"/>
        </w:numPr>
        <w:spacing w:after="188" w:line="269" w:lineRule="auto"/>
        <w:ind w:right="30" w:hanging="360"/>
        <w:jc w:val="both"/>
      </w:pPr>
      <w:r>
        <w:t xml:space="preserve">Obliging them to leave school prematurely; or </w:t>
      </w:r>
    </w:p>
    <w:p w14:paraId="2303053E" w14:textId="77777777" w:rsidR="0072636D" w:rsidRDefault="0072636D" w:rsidP="00481A98">
      <w:pPr>
        <w:numPr>
          <w:ilvl w:val="1"/>
          <w:numId w:val="19"/>
        </w:numPr>
        <w:spacing w:after="147" w:line="269" w:lineRule="auto"/>
        <w:ind w:right="30" w:hanging="360"/>
        <w:jc w:val="both"/>
      </w:pPr>
      <w:r>
        <w:t xml:space="preserve">Requiring them to attempt to combine school attendance with excessively long and heavy work. </w:t>
      </w:r>
    </w:p>
    <w:p w14:paraId="45ECE0AF" w14:textId="77777777" w:rsidR="0072636D" w:rsidRDefault="0072636D" w:rsidP="00481A98">
      <w:pPr>
        <w:ind w:left="0" w:right="30"/>
        <w:jc w:val="both"/>
      </w:pPr>
      <w:r>
        <w:rPr>
          <w:rFonts w:ascii="Calibri" w:eastAsia="Calibri" w:hAnsi="Calibri" w:cs="Calibri"/>
          <w:b/>
        </w:rPr>
        <w:lastRenderedPageBreak/>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2B746627" w14:textId="77777777" w:rsidR="0072636D" w:rsidRDefault="0072636D" w:rsidP="00481A98">
      <w:pPr>
        <w:ind w:left="0" w:right="30"/>
        <w:jc w:val="both"/>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w:t>
      </w:r>
      <w:proofErr w:type="gramStart"/>
      <w:r>
        <w:t>in particular communities</w:t>
      </w:r>
      <w:proofErr w:type="gramEnd"/>
      <w:r>
        <w:t xml:space="preserve">, environments or programmes that protect children from the risk of harm due to the situation in which they are living.  </w:t>
      </w:r>
    </w:p>
    <w:p w14:paraId="2B7FB212" w14:textId="77777777" w:rsidR="0072636D" w:rsidRDefault="0072636D" w:rsidP="00481A98">
      <w:pPr>
        <w:ind w:left="0" w:right="30"/>
        <w:jc w:val="both"/>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w:t>
      </w:r>
      <w:proofErr w:type="gramStart"/>
      <w:r>
        <w:t>affiliation</w:t>
      </w:r>
      <w:proofErr w:type="gramEnd"/>
      <w:r>
        <w:t xml:space="preserve"> or disability. </w:t>
      </w:r>
      <w:r>
        <w:rPr>
          <w:rFonts w:ascii="Calibri" w:eastAsia="Calibri" w:hAnsi="Calibri" w:cs="Calibri"/>
          <w:b/>
        </w:rPr>
        <w:t xml:space="preserve">  </w:t>
      </w:r>
    </w:p>
    <w:p w14:paraId="5CDF3674" w14:textId="77777777" w:rsidR="0072636D" w:rsidRDefault="0072636D" w:rsidP="00481A98">
      <w:pPr>
        <w:ind w:left="0" w:right="30"/>
        <w:jc w:val="both"/>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7A38D8C7" w14:textId="77777777" w:rsidR="0072636D" w:rsidRDefault="0072636D" w:rsidP="00481A98">
      <w:pPr>
        <w:ind w:left="0" w:right="30"/>
        <w:jc w:val="both"/>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w:t>
      </w:r>
      <w:proofErr w:type="gramStart"/>
      <w:r>
        <w:t>from parent or caregiver,</w:t>
      </w:r>
      <w:proofErr w:type="gramEnd"/>
      <w:r>
        <w:t xml:space="preserve"> to the extent that it affects the child’s physical and emotional growth. </w:t>
      </w:r>
    </w:p>
    <w:p w14:paraId="71E145EC" w14:textId="77777777" w:rsidR="0072636D" w:rsidRDefault="0072636D" w:rsidP="00481A98">
      <w:pPr>
        <w:ind w:left="0" w:right="30"/>
        <w:jc w:val="both"/>
      </w:pPr>
      <w:r>
        <w:rPr>
          <w:rFonts w:ascii="Calibri" w:eastAsia="Calibri" w:hAnsi="Calibri" w:cs="Calibri"/>
          <w:b/>
        </w:rPr>
        <w:t xml:space="preserve">Gender Based Violence: </w:t>
      </w:r>
      <w:r>
        <w:t xml:space="preserve">The term “gender-based violence” refers to violence that targets individuals or groups </w:t>
      </w:r>
      <w:proofErr w:type="gramStart"/>
      <w:r>
        <w:t>on the basis of</w:t>
      </w:r>
      <w:proofErr w:type="gramEnd"/>
      <w:r>
        <w:t xml:space="preserve"> their gender. The United Nations’ Office of the High Commissioner for Human Rights’ </w:t>
      </w:r>
      <w:hyperlink r:id="rId21">
        <w:r>
          <w:t>Committee on the Elimination of Discrimination against Women</w:t>
        </w:r>
      </w:hyperlink>
      <w:hyperlink r:id="rId22">
        <w:r>
          <w:t xml:space="preserve"> </w:t>
        </w:r>
      </w:hyperlink>
      <w:r>
        <w:t xml:space="preserve">(CEDAW) defines it as “violence that is directed against a woman because she is a woman or that affects women disproportionately”, in its </w:t>
      </w:r>
      <w:hyperlink r:id="rId23">
        <w:r>
          <w:t>General Recommendation 19.</w:t>
        </w:r>
      </w:hyperlink>
      <w:r>
        <w:t xml:space="preserve"> This does not mean that all acts of violence against a woman or a girl child are gender-based violence, or that all victims of gender-based violence are female.  </w:t>
      </w:r>
    </w:p>
    <w:p w14:paraId="6A4463D8" w14:textId="77777777" w:rsidR="0072636D" w:rsidRDefault="0072636D" w:rsidP="00481A98">
      <w:pPr>
        <w:ind w:left="0" w:right="30"/>
        <w:jc w:val="both"/>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w:t>
      </w:r>
      <w:proofErr w:type="gramStart"/>
      <w:r>
        <w:t>family</w:t>
      </w:r>
      <w:proofErr w:type="gramEnd"/>
      <w:r>
        <w:t xml:space="preserve">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5CB75213" w14:textId="77777777" w:rsidR="0072636D" w:rsidRDefault="0072636D" w:rsidP="00481A98">
      <w:pPr>
        <w:ind w:left="0" w:right="30"/>
        <w:jc w:val="both"/>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w:t>
      </w:r>
      <w:proofErr w:type="gramStart"/>
      <w:r>
        <w:t>legislation, and</w:t>
      </w:r>
      <w:proofErr w:type="gramEnd"/>
      <w:r>
        <w:t xml:space="preserve">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w:t>
      </w:r>
      <w:proofErr w:type="gramStart"/>
      <w:r>
        <w:t>keeping in mind at all times</w:t>
      </w:r>
      <w:proofErr w:type="gramEnd"/>
      <w:r>
        <w:t xml:space="preserve"> the best interests of the child or vulnerable adult. </w:t>
      </w:r>
    </w:p>
    <w:p w14:paraId="7FD47F5C" w14:textId="77777777" w:rsidR="0072636D" w:rsidRDefault="0072636D" w:rsidP="00481A98">
      <w:pPr>
        <w:ind w:left="0" w:right="30"/>
        <w:jc w:val="both"/>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1626F22C" w14:textId="77777777" w:rsidR="0072636D" w:rsidRDefault="0072636D" w:rsidP="00481A98">
      <w:pPr>
        <w:ind w:left="0" w:right="30"/>
        <w:jc w:val="both"/>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supervision or care to the extent that the child’s health and development are placed at risk. </w:t>
      </w:r>
    </w:p>
    <w:p w14:paraId="6F253E4D" w14:textId="77777777" w:rsidR="0072636D" w:rsidRDefault="0072636D" w:rsidP="00481A98">
      <w:pPr>
        <w:ind w:left="0" w:right="30"/>
        <w:jc w:val="both"/>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02D3F248" w14:textId="77777777" w:rsidR="0072636D" w:rsidRDefault="0072636D" w:rsidP="00481A98">
      <w:pPr>
        <w:ind w:left="0" w:right="30"/>
        <w:jc w:val="both"/>
      </w:pPr>
      <w:r>
        <w:rPr>
          <w:rFonts w:ascii="Calibri" w:eastAsia="Calibri" w:hAnsi="Calibri" w:cs="Calibri"/>
          <w:b/>
        </w:rPr>
        <w:t>Partners</w:t>
      </w:r>
      <w:r>
        <w:t xml:space="preserve">: For the purposes of this policy, ‘partners’ refers to Malaria Consortium Trustees, volunteers, community workers, interns, consultants, contractors, partner agencies, sub-grantees and visitors to projects.  </w:t>
      </w:r>
    </w:p>
    <w:p w14:paraId="180273A0" w14:textId="77777777" w:rsidR="0072636D" w:rsidRDefault="0072636D" w:rsidP="00481A98">
      <w:pPr>
        <w:ind w:left="0" w:right="30"/>
        <w:jc w:val="both"/>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311A6ED6" w14:textId="77777777" w:rsidR="0072636D" w:rsidRDefault="0072636D" w:rsidP="00481A98">
      <w:pPr>
        <w:ind w:left="0" w:right="30"/>
        <w:jc w:val="both"/>
      </w:pPr>
      <w:r>
        <w:rPr>
          <w:rFonts w:ascii="Calibri" w:eastAsia="Calibri" w:hAnsi="Calibri" w:cs="Calibri"/>
          <w:b/>
        </w:rPr>
        <w:t>Safe Environment</w:t>
      </w:r>
      <w:r>
        <w:t xml:space="preserve">: A child/vulnerable adult-safe environment is one where active steps are taken to reduce risks of harm against, and there are clear, established guidelines and procedures for conduct, reporting abuse and follow-up. </w:t>
      </w:r>
    </w:p>
    <w:p w14:paraId="5E1ACA94" w14:textId="77777777" w:rsidR="0072636D" w:rsidRDefault="0072636D" w:rsidP="00481A98">
      <w:pPr>
        <w:ind w:left="0" w:right="30"/>
        <w:jc w:val="both"/>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44DA6A81" w14:textId="77777777" w:rsidR="0072636D" w:rsidRDefault="0072636D" w:rsidP="00481A98">
      <w:pPr>
        <w:ind w:left="0" w:right="30"/>
        <w:jc w:val="both"/>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A34AF6F" w14:textId="77777777" w:rsidR="0072636D" w:rsidRDefault="0072636D" w:rsidP="00481A98">
      <w:pPr>
        <w:ind w:left="0" w:right="30"/>
        <w:jc w:val="both"/>
      </w:pPr>
      <w:r>
        <w:rPr>
          <w:rFonts w:ascii="Calibri" w:eastAsia="Calibri" w:hAnsi="Calibri" w:cs="Calibri"/>
          <w:b/>
        </w:rPr>
        <w:lastRenderedPageBreak/>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223ADD43" w14:textId="77777777" w:rsidR="0072636D" w:rsidRDefault="0072636D" w:rsidP="00481A98">
      <w:pPr>
        <w:ind w:left="0" w:right="30"/>
        <w:jc w:val="both"/>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47472610" w14:textId="77777777" w:rsidR="0085372B" w:rsidRPr="0072636D" w:rsidRDefault="0072636D" w:rsidP="00481A98">
      <w:pPr>
        <w:spacing w:after="306"/>
        <w:ind w:left="0" w:right="30"/>
        <w:jc w:val="both"/>
      </w:pPr>
      <w:r>
        <w:rPr>
          <w:rFonts w:ascii="Calibri" w:eastAsia="Calibri" w:hAnsi="Calibri" w:cs="Calibri"/>
          <w:b/>
        </w:rPr>
        <w:t>Survivor:</w:t>
      </w:r>
      <w:r>
        <w:t xml:space="preserve"> The person who has been abused or exploited. The term “survivor” is often used in preference to “victim” as it implies strength, </w:t>
      </w:r>
      <w:proofErr w:type="gramStart"/>
      <w:r>
        <w:t>resilience</w:t>
      </w:r>
      <w:proofErr w:type="gramEnd"/>
      <w:r>
        <w:t xml:space="preserve"> and the capacity to survive, however it is the individual’s choice how they wish to identify themselves.  </w:t>
      </w:r>
    </w:p>
    <w:sectPr w:rsidR="0085372B" w:rsidRPr="0072636D" w:rsidSect="00B9485B">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97C7" w14:textId="77777777" w:rsidR="00424792" w:rsidRDefault="00424792">
      <w:r>
        <w:separator/>
      </w:r>
    </w:p>
  </w:endnote>
  <w:endnote w:type="continuationSeparator" w:id="0">
    <w:p w14:paraId="4EABF820" w14:textId="77777777" w:rsidR="00424792" w:rsidRDefault="0042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CF78" w14:textId="77777777" w:rsidR="008909AA" w:rsidRDefault="008909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5FB06" w14:textId="77777777" w:rsidR="008909AA" w:rsidRDefault="008909AA">
    <w:pPr>
      <w:pStyle w:val="Footer"/>
    </w:pPr>
  </w:p>
  <w:p w14:paraId="605BD325" w14:textId="77777777" w:rsidR="008909AA" w:rsidRDefault="008909AA"/>
  <w:p w14:paraId="3DC01499" w14:textId="77777777" w:rsidR="008909AA" w:rsidRDefault="00890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4344" w14:textId="04B1F666" w:rsidR="008909AA" w:rsidRPr="00C879D5" w:rsidRDefault="008909AA"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0C34EC">
      <w:rPr>
        <w:b/>
        <w:bCs/>
        <w:noProof/>
        <w:sz w:val="18"/>
      </w:rPr>
      <w:t>20</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0C34EC">
      <w:rPr>
        <w:b/>
        <w:bCs/>
        <w:noProof/>
        <w:sz w:val="18"/>
      </w:rPr>
      <w:t>20</w:t>
    </w:r>
    <w:r w:rsidRPr="00481DF3">
      <w:rPr>
        <w:b/>
        <w:bCs/>
        <w:sz w:val="18"/>
      </w:rPr>
      <w:fldChar w:fldCharType="end"/>
    </w:r>
  </w:p>
  <w:p w14:paraId="01F47F85" w14:textId="77777777" w:rsidR="008909AA" w:rsidRDefault="00890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5D76" w14:textId="77777777" w:rsidR="00424792" w:rsidRDefault="00424792">
      <w:r>
        <w:separator/>
      </w:r>
    </w:p>
  </w:footnote>
  <w:footnote w:type="continuationSeparator" w:id="0">
    <w:p w14:paraId="571A7EAF" w14:textId="77777777" w:rsidR="00424792" w:rsidRDefault="0042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13B9" w14:textId="77777777" w:rsidR="008909AA" w:rsidRPr="00D918FE" w:rsidRDefault="008909AA" w:rsidP="00D918FE">
    <w:pPr>
      <w:pStyle w:val="Header"/>
      <w:ind w:left="0"/>
      <w:rPr>
        <w:lang w:val="en-US"/>
      </w:rPr>
    </w:pPr>
  </w:p>
  <w:p w14:paraId="620288BB" w14:textId="77777777" w:rsidR="008909AA" w:rsidRDefault="008909AA"/>
  <w:p w14:paraId="164456C3" w14:textId="77777777" w:rsidR="008909AA" w:rsidRDefault="008909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5C88"/>
    <w:multiLevelType w:val="hybridMultilevel"/>
    <w:tmpl w:val="DBDA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B79AA"/>
    <w:multiLevelType w:val="hybridMultilevel"/>
    <w:tmpl w:val="5F78D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88701E"/>
    <w:multiLevelType w:val="hybridMultilevel"/>
    <w:tmpl w:val="F89AB96C"/>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087E9C"/>
    <w:multiLevelType w:val="hybridMultilevel"/>
    <w:tmpl w:val="08DAF376"/>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72295971">
    <w:abstractNumId w:val="16"/>
  </w:num>
  <w:num w:numId="2" w16cid:durableId="1550217200">
    <w:abstractNumId w:val="24"/>
  </w:num>
  <w:num w:numId="3" w16cid:durableId="2471603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3615">
    <w:abstractNumId w:val="37"/>
  </w:num>
  <w:num w:numId="5" w16cid:durableId="1391920626">
    <w:abstractNumId w:val="38"/>
  </w:num>
  <w:num w:numId="6" w16cid:durableId="533102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750314">
    <w:abstractNumId w:val="31"/>
  </w:num>
  <w:num w:numId="8" w16cid:durableId="1251112102">
    <w:abstractNumId w:val="22"/>
  </w:num>
  <w:num w:numId="9" w16cid:durableId="5596812">
    <w:abstractNumId w:val="19"/>
  </w:num>
  <w:num w:numId="10" w16cid:durableId="1630670415">
    <w:abstractNumId w:val="28"/>
  </w:num>
  <w:num w:numId="11" w16cid:durableId="1781417249">
    <w:abstractNumId w:val="26"/>
  </w:num>
  <w:num w:numId="12" w16cid:durableId="117182863">
    <w:abstractNumId w:val="21"/>
  </w:num>
  <w:num w:numId="13" w16cid:durableId="274212586">
    <w:abstractNumId w:val="18"/>
  </w:num>
  <w:num w:numId="14" w16cid:durableId="1443768092">
    <w:abstractNumId w:val="14"/>
  </w:num>
  <w:num w:numId="15" w16cid:durableId="229079259">
    <w:abstractNumId w:val="9"/>
  </w:num>
  <w:num w:numId="16" w16cid:durableId="1088961191">
    <w:abstractNumId w:val="23"/>
  </w:num>
  <w:num w:numId="17" w16cid:durableId="787090768">
    <w:abstractNumId w:val="27"/>
  </w:num>
  <w:num w:numId="18" w16cid:durableId="1090544527">
    <w:abstractNumId w:val="11"/>
  </w:num>
  <w:num w:numId="19" w16cid:durableId="1520705598">
    <w:abstractNumId w:val="25"/>
  </w:num>
  <w:num w:numId="20" w16cid:durableId="2043624338">
    <w:abstractNumId w:val="29"/>
  </w:num>
  <w:num w:numId="21" w16cid:durableId="2025859884">
    <w:abstractNumId w:val="39"/>
  </w:num>
  <w:num w:numId="22" w16cid:durableId="130638987">
    <w:abstractNumId w:val="0"/>
  </w:num>
  <w:num w:numId="23" w16cid:durableId="832645906">
    <w:abstractNumId w:val="1"/>
  </w:num>
  <w:num w:numId="24" w16cid:durableId="184756126">
    <w:abstractNumId w:val="2"/>
  </w:num>
  <w:num w:numId="25" w16cid:durableId="2119524731">
    <w:abstractNumId w:val="17"/>
  </w:num>
  <w:num w:numId="26" w16cid:durableId="508953752">
    <w:abstractNumId w:val="30"/>
  </w:num>
  <w:num w:numId="27" w16cid:durableId="1507668135">
    <w:abstractNumId w:val="12"/>
  </w:num>
  <w:num w:numId="28" w16cid:durableId="233468540">
    <w:abstractNumId w:val="20"/>
  </w:num>
  <w:num w:numId="29" w16cid:durableId="1270157608">
    <w:abstractNumId w:val="34"/>
  </w:num>
  <w:num w:numId="30" w16cid:durableId="1770540525">
    <w:abstractNumId w:val="8"/>
  </w:num>
  <w:num w:numId="31" w16cid:durableId="2132623259">
    <w:abstractNumId w:val="13"/>
  </w:num>
  <w:num w:numId="32" w16cid:durableId="1404916602">
    <w:abstractNumId w:val="5"/>
  </w:num>
  <w:num w:numId="33" w16cid:durableId="518743732">
    <w:abstractNumId w:val="35"/>
  </w:num>
  <w:num w:numId="34" w16cid:durableId="1029910811">
    <w:abstractNumId w:val="36"/>
  </w:num>
  <w:num w:numId="35" w16cid:durableId="1740861416">
    <w:abstractNumId w:val="4"/>
  </w:num>
  <w:num w:numId="36" w16cid:durableId="22829734">
    <w:abstractNumId w:val="15"/>
  </w:num>
  <w:num w:numId="37" w16cid:durableId="1907032457">
    <w:abstractNumId w:val="7"/>
  </w:num>
  <w:num w:numId="38" w16cid:durableId="714547838">
    <w:abstractNumId w:val="21"/>
  </w:num>
  <w:num w:numId="39" w16cid:durableId="343023223">
    <w:abstractNumId w:val="15"/>
  </w:num>
  <w:num w:numId="40" w16cid:durableId="1561331694">
    <w:abstractNumId w:val="3"/>
  </w:num>
  <w:num w:numId="41" w16cid:durableId="79759918">
    <w:abstractNumId w:val="32"/>
  </w:num>
  <w:num w:numId="42" w16cid:durableId="286086082">
    <w:abstractNumId w:val="10"/>
  </w:num>
  <w:num w:numId="43" w16cid:durableId="19342751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0BE"/>
    <w:rsid w:val="000035DC"/>
    <w:rsid w:val="000066F5"/>
    <w:rsid w:val="00007208"/>
    <w:rsid w:val="00007BC3"/>
    <w:rsid w:val="0001317E"/>
    <w:rsid w:val="0002342E"/>
    <w:rsid w:val="000264F8"/>
    <w:rsid w:val="0002734D"/>
    <w:rsid w:val="00034382"/>
    <w:rsid w:val="00041A1F"/>
    <w:rsid w:val="00043E2E"/>
    <w:rsid w:val="0004426B"/>
    <w:rsid w:val="00044C7D"/>
    <w:rsid w:val="00056F13"/>
    <w:rsid w:val="00060AC8"/>
    <w:rsid w:val="00065ED8"/>
    <w:rsid w:val="000673A3"/>
    <w:rsid w:val="000679B6"/>
    <w:rsid w:val="00072B67"/>
    <w:rsid w:val="000746B7"/>
    <w:rsid w:val="00075F83"/>
    <w:rsid w:val="00080001"/>
    <w:rsid w:val="00085B0D"/>
    <w:rsid w:val="000865F6"/>
    <w:rsid w:val="00092516"/>
    <w:rsid w:val="00095007"/>
    <w:rsid w:val="000A1924"/>
    <w:rsid w:val="000A3167"/>
    <w:rsid w:val="000A3A21"/>
    <w:rsid w:val="000A6DA7"/>
    <w:rsid w:val="000B2663"/>
    <w:rsid w:val="000B43A9"/>
    <w:rsid w:val="000B52D5"/>
    <w:rsid w:val="000B64D1"/>
    <w:rsid w:val="000B7D01"/>
    <w:rsid w:val="000B7E68"/>
    <w:rsid w:val="000C014D"/>
    <w:rsid w:val="000C34EC"/>
    <w:rsid w:val="000C382A"/>
    <w:rsid w:val="000C4F31"/>
    <w:rsid w:val="000C5A3A"/>
    <w:rsid w:val="000D2711"/>
    <w:rsid w:val="000D3729"/>
    <w:rsid w:val="000D50EB"/>
    <w:rsid w:val="000D77F0"/>
    <w:rsid w:val="000F20A0"/>
    <w:rsid w:val="000F364A"/>
    <w:rsid w:val="000F57FB"/>
    <w:rsid w:val="000F5CEA"/>
    <w:rsid w:val="000F6819"/>
    <w:rsid w:val="000F6867"/>
    <w:rsid w:val="0010459D"/>
    <w:rsid w:val="00104B9B"/>
    <w:rsid w:val="00106D28"/>
    <w:rsid w:val="00107713"/>
    <w:rsid w:val="001125F5"/>
    <w:rsid w:val="00114193"/>
    <w:rsid w:val="00117D85"/>
    <w:rsid w:val="001272DA"/>
    <w:rsid w:val="00131BFC"/>
    <w:rsid w:val="001429B4"/>
    <w:rsid w:val="001436C1"/>
    <w:rsid w:val="0014391F"/>
    <w:rsid w:val="00147EAD"/>
    <w:rsid w:val="00152378"/>
    <w:rsid w:val="00152B37"/>
    <w:rsid w:val="00155FB4"/>
    <w:rsid w:val="00156360"/>
    <w:rsid w:val="00157117"/>
    <w:rsid w:val="00160430"/>
    <w:rsid w:val="00166AE1"/>
    <w:rsid w:val="001803E0"/>
    <w:rsid w:val="00183CD2"/>
    <w:rsid w:val="00185EF2"/>
    <w:rsid w:val="001865F4"/>
    <w:rsid w:val="00186D02"/>
    <w:rsid w:val="0019023B"/>
    <w:rsid w:val="001944BE"/>
    <w:rsid w:val="00194A7C"/>
    <w:rsid w:val="00194C4B"/>
    <w:rsid w:val="001A47A0"/>
    <w:rsid w:val="001A7303"/>
    <w:rsid w:val="001B42A4"/>
    <w:rsid w:val="001B4617"/>
    <w:rsid w:val="001D215C"/>
    <w:rsid w:val="001D397D"/>
    <w:rsid w:val="001D51A1"/>
    <w:rsid w:val="001D58CF"/>
    <w:rsid w:val="001D74EB"/>
    <w:rsid w:val="001E440E"/>
    <w:rsid w:val="001E4DE4"/>
    <w:rsid w:val="001E5451"/>
    <w:rsid w:val="001E7EFB"/>
    <w:rsid w:val="001F1ED9"/>
    <w:rsid w:val="001F480C"/>
    <w:rsid w:val="00202642"/>
    <w:rsid w:val="00207155"/>
    <w:rsid w:val="002102DE"/>
    <w:rsid w:val="00212DCE"/>
    <w:rsid w:val="0021434E"/>
    <w:rsid w:val="00214455"/>
    <w:rsid w:val="00217CB0"/>
    <w:rsid w:val="00224E4D"/>
    <w:rsid w:val="00226594"/>
    <w:rsid w:val="00234EC9"/>
    <w:rsid w:val="00235815"/>
    <w:rsid w:val="00236044"/>
    <w:rsid w:val="00243839"/>
    <w:rsid w:val="00243E87"/>
    <w:rsid w:val="002470EC"/>
    <w:rsid w:val="002474D0"/>
    <w:rsid w:val="002502F6"/>
    <w:rsid w:val="00253199"/>
    <w:rsid w:val="00254809"/>
    <w:rsid w:val="0026347B"/>
    <w:rsid w:val="0027063B"/>
    <w:rsid w:val="00274944"/>
    <w:rsid w:val="00276B49"/>
    <w:rsid w:val="00277C2A"/>
    <w:rsid w:val="00284BAC"/>
    <w:rsid w:val="00293B64"/>
    <w:rsid w:val="002A253A"/>
    <w:rsid w:val="002A2987"/>
    <w:rsid w:val="002A5463"/>
    <w:rsid w:val="002A6321"/>
    <w:rsid w:val="002B296D"/>
    <w:rsid w:val="002B4015"/>
    <w:rsid w:val="002B48B6"/>
    <w:rsid w:val="002C3B4E"/>
    <w:rsid w:val="002D441D"/>
    <w:rsid w:val="002E09DE"/>
    <w:rsid w:val="002E181E"/>
    <w:rsid w:val="002E26A9"/>
    <w:rsid w:val="002E2FD1"/>
    <w:rsid w:val="002E63EA"/>
    <w:rsid w:val="002E7532"/>
    <w:rsid w:val="002F2547"/>
    <w:rsid w:val="002F3080"/>
    <w:rsid w:val="002F519E"/>
    <w:rsid w:val="002F594D"/>
    <w:rsid w:val="002F6395"/>
    <w:rsid w:val="00303195"/>
    <w:rsid w:val="00303298"/>
    <w:rsid w:val="003053A7"/>
    <w:rsid w:val="003060D0"/>
    <w:rsid w:val="00310511"/>
    <w:rsid w:val="00312F31"/>
    <w:rsid w:val="00315CFC"/>
    <w:rsid w:val="003161FC"/>
    <w:rsid w:val="00317592"/>
    <w:rsid w:val="003178F1"/>
    <w:rsid w:val="00317CCA"/>
    <w:rsid w:val="00321054"/>
    <w:rsid w:val="00321A7C"/>
    <w:rsid w:val="00322CAF"/>
    <w:rsid w:val="003265D8"/>
    <w:rsid w:val="003274EE"/>
    <w:rsid w:val="00327626"/>
    <w:rsid w:val="003312A1"/>
    <w:rsid w:val="00331324"/>
    <w:rsid w:val="003327FD"/>
    <w:rsid w:val="0033564F"/>
    <w:rsid w:val="00335CC3"/>
    <w:rsid w:val="00337C43"/>
    <w:rsid w:val="00344168"/>
    <w:rsid w:val="00344EDD"/>
    <w:rsid w:val="003508EC"/>
    <w:rsid w:val="00351B27"/>
    <w:rsid w:val="003537D7"/>
    <w:rsid w:val="00355FF6"/>
    <w:rsid w:val="00363FB7"/>
    <w:rsid w:val="00370231"/>
    <w:rsid w:val="0037092C"/>
    <w:rsid w:val="00373D3B"/>
    <w:rsid w:val="003766E9"/>
    <w:rsid w:val="0039068E"/>
    <w:rsid w:val="00390970"/>
    <w:rsid w:val="00393781"/>
    <w:rsid w:val="00393967"/>
    <w:rsid w:val="00395E7E"/>
    <w:rsid w:val="003A36AC"/>
    <w:rsid w:val="003A5CE9"/>
    <w:rsid w:val="003A67AF"/>
    <w:rsid w:val="003B6E1F"/>
    <w:rsid w:val="003C0A31"/>
    <w:rsid w:val="003C399E"/>
    <w:rsid w:val="003D5732"/>
    <w:rsid w:val="003D6EA4"/>
    <w:rsid w:val="003E2CDA"/>
    <w:rsid w:val="003E3965"/>
    <w:rsid w:val="003E7222"/>
    <w:rsid w:val="003F2A57"/>
    <w:rsid w:val="004004F5"/>
    <w:rsid w:val="00411916"/>
    <w:rsid w:val="00413EE3"/>
    <w:rsid w:val="00415749"/>
    <w:rsid w:val="00424792"/>
    <w:rsid w:val="004260C9"/>
    <w:rsid w:val="004270FD"/>
    <w:rsid w:val="004345D6"/>
    <w:rsid w:val="0043530B"/>
    <w:rsid w:val="00435B1E"/>
    <w:rsid w:val="00435C46"/>
    <w:rsid w:val="0043680B"/>
    <w:rsid w:val="0044444A"/>
    <w:rsid w:val="00444748"/>
    <w:rsid w:val="004534CA"/>
    <w:rsid w:val="00457084"/>
    <w:rsid w:val="00457AA4"/>
    <w:rsid w:val="00461B22"/>
    <w:rsid w:val="00472866"/>
    <w:rsid w:val="004728E3"/>
    <w:rsid w:val="00480D7E"/>
    <w:rsid w:val="00481A98"/>
    <w:rsid w:val="00481DF3"/>
    <w:rsid w:val="00483061"/>
    <w:rsid w:val="00485BBB"/>
    <w:rsid w:val="00497189"/>
    <w:rsid w:val="00497B80"/>
    <w:rsid w:val="004A38A5"/>
    <w:rsid w:val="004A3EF2"/>
    <w:rsid w:val="004A48BC"/>
    <w:rsid w:val="004B0EFB"/>
    <w:rsid w:val="004B1A2F"/>
    <w:rsid w:val="004B4009"/>
    <w:rsid w:val="004B672E"/>
    <w:rsid w:val="004C2F23"/>
    <w:rsid w:val="004C5D90"/>
    <w:rsid w:val="004C7DE3"/>
    <w:rsid w:val="004D00CD"/>
    <w:rsid w:val="004D4209"/>
    <w:rsid w:val="004D697F"/>
    <w:rsid w:val="004D706C"/>
    <w:rsid w:val="004E3252"/>
    <w:rsid w:val="004F0E2E"/>
    <w:rsid w:val="004F1683"/>
    <w:rsid w:val="004F7D1E"/>
    <w:rsid w:val="00505C8A"/>
    <w:rsid w:val="005074F7"/>
    <w:rsid w:val="0051712E"/>
    <w:rsid w:val="00521674"/>
    <w:rsid w:val="00525736"/>
    <w:rsid w:val="00526C9B"/>
    <w:rsid w:val="00530D8F"/>
    <w:rsid w:val="00533394"/>
    <w:rsid w:val="0053361F"/>
    <w:rsid w:val="00540CEC"/>
    <w:rsid w:val="00543BFF"/>
    <w:rsid w:val="0054661D"/>
    <w:rsid w:val="0054714E"/>
    <w:rsid w:val="00554392"/>
    <w:rsid w:val="00554F72"/>
    <w:rsid w:val="0055597C"/>
    <w:rsid w:val="00565945"/>
    <w:rsid w:val="00567A5C"/>
    <w:rsid w:val="00582317"/>
    <w:rsid w:val="0058344D"/>
    <w:rsid w:val="005941E0"/>
    <w:rsid w:val="00596E5C"/>
    <w:rsid w:val="005978EF"/>
    <w:rsid w:val="005A427B"/>
    <w:rsid w:val="005B0D47"/>
    <w:rsid w:val="005B4E75"/>
    <w:rsid w:val="005B6704"/>
    <w:rsid w:val="005B789D"/>
    <w:rsid w:val="005B79ED"/>
    <w:rsid w:val="005C0579"/>
    <w:rsid w:val="005C1FAB"/>
    <w:rsid w:val="005C3413"/>
    <w:rsid w:val="005C56FB"/>
    <w:rsid w:val="005D10F6"/>
    <w:rsid w:val="005D320C"/>
    <w:rsid w:val="005D4DB8"/>
    <w:rsid w:val="005E20F6"/>
    <w:rsid w:val="005E70D7"/>
    <w:rsid w:val="005F26FD"/>
    <w:rsid w:val="005F2A07"/>
    <w:rsid w:val="005F3B7F"/>
    <w:rsid w:val="005F4D3A"/>
    <w:rsid w:val="0060064F"/>
    <w:rsid w:val="006015CD"/>
    <w:rsid w:val="006050F8"/>
    <w:rsid w:val="00606ABE"/>
    <w:rsid w:val="0061127B"/>
    <w:rsid w:val="006133BF"/>
    <w:rsid w:val="00621ADB"/>
    <w:rsid w:val="00623A45"/>
    <w:rsid w:val="00624813"/>
    <w:rsid w:val="00635312"/>
    <w:rsid w:val="00637B3E"/>
    <w:rsid w:val="00651CB9"/>
    <w:rsid w:val="006549D8"/>
    <w:rsid w:val="00654BDB"/>
    <w:rsid w:val="00657997"/>
    <w:rsid w:val="0066115D"/>
    <w:rsid w:val="0066337B"/>
    <w:rsid w:val="006662F2"/>
    <w:rsid w:val="00671263"/>
    <w:rsid w:val="006731ED"/>
    <w:rsid w:val="00673B41"/>
    <w:rsid w:val="006844EE"/>
    <w:rsid w:val="006872F2"/>
    <w:rsid w:val="00697054"/>
    <w:rsid w:val="006A27B5"/>
    <w:rsid w:val="006A6EE2"/>
    <w:rsid w:val="006B1A9B"/>
    <w:rsid w:val="006B4AC7"/>
    <w:rsid w:val="006D1025"/>
    <w:rsid w:val="006D172F"/>
    <w:rsid w:val="006E5267"/>
    <w:rsid w:val="006F0EE2"/>
    <w:rsid w:val="007029B4"/>
    <w:rsid w:val="0071171D"/>
    <w:rsid w:val="00712DA2"/>
    <w:rsid w:val="00715569"/>
    <w:rsid w:val="00723B68"/>
    <w:rsid w:val="0072636D"/>
    <w:rsid w:val="007366A7"/>
    <w:rsid w:val="00741094"/>
    <w:rsid w:val="00741CF8"/>
    <w:rsid w:val="00743895"/>
    <w:rsid w:val="007475EE"/>
    <w:rsid w:val="00747B7D"/>
    <w:rsid w:val="00751EE0"/>
    <w:rsid w:val="00752A93"/>
    <w:rsid w:val="00753812"/>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65F9"/>
    <w:rsid w:val="00786693"/>
    <w:rsid w:val="00786B0A"/>
    <w:rsid w:val="007871CF"/>
    <w:rsid w:val="00787457"/>
    <w:rsid w:val="00796306"/>
    <w:rsid w:val="00797A80"/>
    <w:rsid w:val="007A67BD"/>
    <w:rsid w:val="007B14CE"/>
    <w:rsid w:val="007B1670"/>
    <w:rsid w:val="007B7326"/>
    <w:rsid w:val="007B7F9B"/>
    <w:rsid w:val="007C4A1B"/>
    <w:rsid w:val="007D3611"/>
    <w:rsid w:val="007D3F41"/>
    <w:rsid w:val="007D4C6F"/>
    <w:rsid w:val="007F18A0"/>
    <w:rsid w:val="007F3466"/>
    <w:rsid w:val="007F43E9"/>
    <w:rsid w:val="007F75D1"/>
    <w:rsid w:val="00803ED6"/>
    <w:rsid w:val="00805469"/>
    <w:rsid w:val="00807AB1"/>
    <w:rsid w:val="00811BCE"/>
    <w:rsid w:val="00814763"/>
    <w:rsid w:val="00820FB5"/>
    <w:rsid w:val="00824136"/>
    <w:rsid w:val="0082621E"/>
    <w:rsid w:val="00826526"/>
    <w:rsid w:val="008279B2"/>
    <w:rsid w:val="00833BE3"/>
    <w:rsid w:val="0083622F"/>
    <w:rsid w:val="00837CA0"/>
    <w:rsid w:val="008428D1"/>
    <w:rsid w:val="00844FBC"/>
    <w:rsid w:val="00845D5E"/>
    <w:rsid w:val="008470CB"/>
    <w:rsid w:val="0085372B"/>
    <w:rsid w:val="00855067"/>
    <w:rsid w:val="008561D9"/>
    <w:rsid w:val="0085721F"/>
    <w:rsid w:val="00862896"/>
    <w:rsid w:val="00866E33"/>
    <w:rsid w:val="00867078"/>
    <w:rsid w:val="00871F95"/>
    <w:rsid w:val="008722D5"/>
    <w:rsid w:val="00872750"/>
    <w:rsid w:val="00877EB0"/>
    <w:rsid w:val="00882EE9"/>
    <w:rsid w:val="008866DF"/>
    <w:rsid w:val="008909AA"/>
    <w:rsid w:val="0089223D"/>
    <w:rsid w:val="00895E1E"/>
    <w:rsid w:val="0089669D"/>
    <w:rsid w:val="008A1A44"/>
    <w:rsid w:val="008A367C"/>
    <w:rsid w:val="008A4F8B"/>
    <w:rsid w:val="008B03C6"/>
    <w:rsid w:val="008B0EB4"/>
    <w:rsid w:val="008C29B3"/>
    <w:rsid w:val="008C527C"/>
    <w:rsid w:val="008D131E"/>
    <w:rsid w:val="008D424E"/>
    <w:rsid w:val="008E0A5B"/>
    <w:rsid w:val="008E33BA"/>
    <w:rsid w:val="008E3AB2"/>
    <w:rsid w:val="008E5536"/>
    <w:rsid w:val="008E6942"/>
    <w:rsid w:val="008E7FAA"/>
    <w:rsid w:val="008F24B5"/>
    <w:rsid w:val="00901059"/>
    <w:rsid w:val="009041FC"/>
    <w:rsid w:val="009111FB"/>
    <w:rsid w:val="0091320D"/>
    <w:rsid w:val="009203FE"/>
    <w:rsid w:val="00920BE1"/>
    <w:rsid w:val="00920C52"/>
    <w:rsid w:val="009220A1"/>
    <w:rsid w:val="00924140"/>
    <w:rsid w:val="009249CD"/>
    <w:rsid w:val="00933D65"/>
    <w:rsid w:val="009379B0"/>
    <w:rsid w:val="0094093A"/>
    <w:rsid w:val="009420C4"/>
    <w:rsid w:val="00943C73"/>
    <w:rsid w:val="009466EE"/>
    <w:rsid w:val="009538C2"/>
    <w:rsid w:val="00954120"/>
    <w:rsid w:val="0095462F"/>
    <w:rsid w:val="0095747B"/>
    <w:rsid w:val="009617F3"/>
    <w:rsid w:val="0096752C"/>
    <w:rsid w:val="0097216B"/>
    <w:rsid w:val="00974973"/>
    <w:rsid w:val="00974986"/>
    <w:rsid w:val="00976DB9"/>
    <w:rsid w:val="00977D02"/>
    <w:rsid w:val="00980002"/>
    <w:rsid w:val="009814AF"/>
    <w:rsid w:val="00981982"/>
    <w:rsid w:val="0098427A"/>
    <w:rsid w:val="00984E86"/>
    <w:rsid w:val="00985675"/>
    <w:rsid w:val="00986CD8"/>
    <w:rsid w:val="0099175A"/>
    <w:rsid w:val="00993752"/>
    <w:rsid w:val="00994B05"/>
    <w:rsid w:val="00996B62"/>
    <w:rsid w:val="00997340"/>
    <w:rsid w:val="009A1655"/>
    <w:rsid w:val="009A28EE"/>
    <w:rsid w:val="009A58BC"/>
    <w:rsid w:val="009C036E"/>
    <w:rsid w:val="009C564C"/>
    <w:rsid w:val="009C6E1D"/>
    <w:rsid w:val="009C7FAB"/>
    <w:rsid w:val="009D01B7"/>
    <w:rsid w:val="009D56EA"/>
    <w:rsid w:val="009E597C"/>
    <w:rsid w:val="009E5F8D"/>
    <w:rsid w:val="009F5472"/>
    <w:rsid w:val="00A01331"/>
    <w:rsid w:val="00A03022"/>
    <w:rsid w:val="00A04313"/>
    <w:rsid w:val="00A11C16"/>
    <w:rsid w:val="00A15379"/>
    <w:rsid w:val="00A1543A"/>
    <w:rsid w:val="00A20641"/>
    <w:rsid w:val="00A2661F"/>
    <w:rsid w:val="00A41089"/>
    <w:rsid w:val="00A4470B"/>
    <w:rsid w:val="00A47DBA"/>
    <w:rsid w:val="00A54A48"/>
    <w:rsid w:val="00A5648D"/>
    <w:rsid w:val="00A62D27"/>
    <w:rsid w:val="00A64E4C"/>
    <w:rsid w:val="00A7245E"/>
    <w:rsid w:val="00A724BB"/>
    <w:rsid w:val="00A72FD1"/>
    <w:rsid w:val="00A75802"/>
    <w:rsid w:val="00A77AB1"/>
    <w:rsid w:val="00A808AA"/>
    <w:rsid w:val="00A81461"/>
    <w:rsid w:val="00A82242"/>
    <w:rsid w:val="00A87BD0"/>
    <w:rsid w:val="00A93965"/>
    <w:rsid w:val="00A9658A"/>
    <w:rsid w:val="00A9673D"/>
    <w:rsid w:val="00A971C3"/>
    <w:rsid w:val="00AB39D7"/>
    <w:rsid w:val="00AB6204"/>
    <w:rsid w:val="00AC24EB"/>
    <w:rsid w:val="00AD5684"/>
    <w:rsid w:val="00AE1360"/>
    <w:rsid w:val="00AE39A6"/>
    <w:rsid w:val="00AE3DCB"/>
    <w:rsid w:val="00AE49EC"/>
    <w:rsid w:val="00AE550F"/>
    <w:rsid w:val="00AF16E2"/>
    <w:rsid w:val="00AF2366"/>
    <w:rsid w:val="00AF32E6"/>
    <w:rsid w:val="00AF46EF"/>
    <w:rsid w:val="00B14004"/>
    <w:rsid w:val="00B16F62"/>
    <w:rsid w:val="00B2242A"/>
    <w:rsid w:val="00B23B02"/>
    <w:rsid w:val="00B270BE"/>
    <w:rsid w:val="00B32E12"/>
    <w:rsid w:val="00B34217"/>
    <w:rsid w:val="00B40448"/>
    <w:rsid w:val="00B408BF"/>
    <w:rsid w:val="00B450B4"/>
    <w:rsid w:val="00B47E40"/>
    <w:rsid w:val="00B5037F"/>
    <w:rsid w:val="00B50D21"/>
    <w:rsid w:val="00B531D5"/>
    <w:rsid w:val="00B57A88"/>
    <w:rsid w:val="00B57AD7"/>
    <w:rsid w:val="00B611C0"/>
    <w:rsid w:val="00B6211C"/>
    <w:rsid w:val="00B627EC"/>
    <w:rsid w:val="00B647F5"/>
    <w:rsid w:val="00B65724"/>
    <w:rsid w:val="00B67948"/>
    <w:rsid w:val="00B70649"/>
    <w:rsid w:val="00B85EB3"/>
    <w:rsid w:val="00B9049E"/>
    <w:rsid w:val="00B932F5"/>
    <w:rsid w:val="00B9485B"/>
    <w:rsid w:val="00B960FE"/>
    <w:rsid w:val="00B96790"/>
    <w:rsid w:val="00B97B13"/>
    <w:rsid w:val="00BA732D"/>
    <w:rsid w:val="00BB0952"/>
    <w:rsid w:val="00BB1845"/>
    <w:rsid w:val="00BB6CF8"/>
    <w:rsid w:val="00BC02EE"/>
    <w:rsid w:val="00BD6488"/>
    <w:rsid w:val="00BD6F6C"/>
    <w:rsid w:val="00BD725B"/>
    <w:rsid w:val="00BE6DD6"/>
    <w:rsid w:val="00BE70E5"/>
    <w:rsid w:val="00BF388F"/>
    <w:rsid w:val="00C06ADD"/>
    <w:rsid w:val="00C0741B"/>
    <w:rsid w:val="00C1462E"/>
    <w:rsid w:val="00C16DA2"/>
    <w:rsid w:val="00C20932"/>
    <w:rsid w:val="00C226B2"/>
    <w:rsid w:val="00C336D2"/>
    <w:rsid w:val="00C41ED5"/>
    <w:rsid w:val="00C50A98"/>
    <w:rsid w:val="00C50E24"/>
    <w:rsid w:val="00C522B7"/>
    <w:rsid w:val="00C54568"/>
    <w:rsid w:val="00C621B0"/>
    <w:rsid w:val="00C66350"/>
    <w:rsid w:val="00C737E2"/>
    <w:rsid w:val="00C73A37"/>
    <w:rsid w:val="00C804E6"/>
    <w:rsid w:val="00C83E35"/>
    <w:rsid w:val="00C85C9E"/>
    <w:rsid w:val="00C879D5"/>
    <w:rsid w:val="00CA031B"/>
    <w:rsid w:val="00CA1387"/>
    <w:rsid w:val="00CA7771"/>
    <w:rsid w:val="00CA79B2"/>
    <w:rsid w:val="00CB0ABB"/>
    <w:rsid w:val="00CB2717"/>
    <w:rsid w:val="00CB48F9"/>
    <w:rsid w:val="00CB5092"/>
    <w:rsid w:val="00CC0B61"/>
    <w:rsid w:val="00CD4C31"/>
    <w:rsid w:val="00CD4C89"/>
    <w:rsid w:val="00CD62DF"/>
    <w:rsid w:val="00CE0AB3"/>
    <w:rsid w:val="00CE7750"/>
    <w:rsid w:val="00CE7C56"/>
    <w:rsid w:val="00CF0903"/>
    <w:rsid w:val="00CF42AA"/>
    <w:rsid w:val="00D01BEF"/>
    <w:rsid w:val="00D02FB5"/>
    <w:rsid w:val="00D02FE5"/>
    <w:rsid w:val="00D063A4"/>
    <w:rsid w:val="00D15AA9"/>
    <w:rsid w:val="00D168BF"/>
    <w:rsid w:val="00D22B49"/>
    <w:rsid w:val="00D249D6"/>
    <w:rsid w:val="00D2621D"/>
    <w:rsid w:val="00D26D83"/>
    <w:rsid w:val="00D332FD"/>
    <w:rsid w:val="00D36AB6"/>
    <w:rsid w:val="00D4215E"/>
    <w:rsid w:val="00D42726"/>
    <w:rsid w:val="00D43FCB"/>
    <w:rsid w:val="00D44956"/>
    <w:rsid w:val="00D536FA"/>
    <w:rsid w:val="00D552AF"/>
    <w:rsid w:val="00D557FC"/>
    <w:rsid w:val="00D574BC"/>
    <w:rsid w:val="00D614B6"/>
    <w:rsid w:val="00D62839"/>
    <w:rsid w:val="00D70008"/>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B75C0"/>
    <w:rsid w:val="00DC3BB8"/>
    <w:rsid w:val="00DD2363"/>
    <w:rsid w:val="00DD33D0"/>
    <w:rsid w:val="00DF0579"/>
    <w:rsid w:val="00DF1172"/>
    <w:rsid w:val="00DF1D00"/>
    <w:rsid w:val="00DF3A6E"/>
    <w:rsid w:val="00E00661"/>
    <w:rsid w:val="00E00788"/>
    <w:rsid w:val="00E00969"/>
    <w:rsid w:val="00E20AFD"/>
    <w:rsid w:val="00E26001"/>
    <w:rsid w:val="00E263A2"/>
    <w:rsid w:val="00E32AAE"/>
    <w:rsid w:val="00E4220D"/>
    <w:rsid w:val="00E45A6E"/>
    <w:rsid w:val="00E50C28"/>
    <w:rsid w:val="00E56A9F"/>
    <w:rsid w:val="00E6009B"/>
    <w:rsid w:val="00E616E5"/>
    <w:rsid w:val="00E64AE1"/>
    <w:rsid w:val="00E66F2E"/>
    <w:rsid w:val="00E67E33"/>
    <w:rsid w:val="00E71252"/>
    <w:rsid w:val="00E72BF7"/>
    <w:rsid w:val="00E7393A"/>
    <w:rsid w:val="00E74B92"/>
    <w:rsid w:val="00E82C4C"/>
    <w:rsid w:val="00E910DE"/>
    <w:rsid w:val="00E93070"/>
    <w:rsid w:val="00E930EA"/>
    <w:rsid w:val="00EA26F4"/>
    <w:rsid w:val="00EA5DCE"/>
    <w:rsid w:val="00EA7FBF"/>
    <w:rsid w:val="00EB2192"/>
    <w:rsid w:val="00EB2AA5"/>
    <w:rsid w:val="00EB38C2"/>
    <w:rsid w:val="00EB4137"/>
    <w:rsid w:val="00EB602C"/>
    <w:rsid w:val="00EC14BD"/>
    <w:rsid w:val="00ED0788"/>
    <w:rsid w:val="00ED3443"/>
    <w:rsid w:val="00EF12D0"/>
    <w:rsid w:val="00EF5A5A"/>
    <w:rsid w:val="00EF6D91"/>
    <w:rsid w:val="00F04E81"/>
    <w:rsid w:val="00F06E74"/>
    <w:rsid w:val="00F0799A"/>
    <w:rsid w:val="00F15EB2"/>
    <w:rsid w:val="00F16E0D"/>
    <w:rsid w:val="00F20097"/>
    <w:rsid w:val="00F20108"/>
    <w:rsid w:val="00F2433F"/>
    <w:rsid w:val="00F34A78"/>
    <w:rsid w:val="00F34DF9"/>
    <w:rsid w:val="00F374AE"/>
    <w:rsid w:val="00F41C71"/>
    <w:rsid w:val="00F44673"/>
    <w:rsid w:val="00F44C1D"/>
    <w:rsid w:val="00F52027"/>
    <w:rsid w:val="00F53887"/>
    <w:rsid w:val="00F53953"/>
    <w:rsid w:val="00F56F09"/>
    <w:rsid w:val="00F64A5A"/>
    <w:rsid w:val="00F71648"/>
    <w:rsid w:val="00F7562E"/>
    <w:rsid w:val="00F81A2E"/>
    <w:rsid w:val="00F84EA2"/>
    <w:rsid w:val="00F8739E"/>
    <w:rsid w:val="00F92B7D"/>
    <w:rsid w:val="00F96DF6"/>
    <w:rsid w:val="00FA08BB"/>
    <w:rsid w:val="00FA0FF3"/>
    <w:rsid w:val="00FA5135"/>
    <w:rsid w:val="00FA6824"/>
    <w:rsid w:val="00FB0404"/>
    <w:rsid w:val="00FB21D0"/>
    <w:rsid w:val="00FB2FCB"/>
    <w:rsid w:val="00FB34C5"/>
    <w:rsid w:val="00FB3B01"/>
    <w:rsid w:val="00FB6A54"/>
    <w:rsid w:val="00FB7896"/>
    <w:rsid w:val="00FC0929"/>
    <w:rsid w:val="00FD0837"/>
    <w:rsid w:val="00FD0E3A"/>
    <w:rsid w:val="00FD2BE3"/>
    <w:rsid w:val="00FD2F91"/>
    <w:rsid w:val="00FD5094"/>
    <w:rsid w:val="00FD513E"/>
    <w:rsid w:val="00FD5148"/>
    <w:rsid w:val="00FD654B"/>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110A3B"/>
  <w15:chartTrackingRefBased/>
  <w15:docId w15:val="{9CE4D384-50E6-45F6-9215-02285D3B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243839"/>
    <w:pPr>
      <w:spacing w:after="200"/>
      <w:ind w:left="0"/>
      <w:contextualSpacing/>
    </w:pPr>
    <w:rPr>
      <w:rFonts w:ascii="Calibri" w:eastAsia="Calibri" w:hAnsi="Calibri"/>
      <w:b/>
      <w:spacing w:val="0"/>
      <w:sz w:val="28"/>
      <w:szCs w:val="28"/>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31543523">
      <w:bodyDiv w:val="1"/>
      <w:marLeft w:val="0"/>
      <w:marRight w:val="0"/>
      <w:marTop w:val="0"/>
      <w:marBottom w:val="0"/>
      <w:divBdr>
        <w:top w:val="none" w:sz="0" w:space="0" w:color="auto"/>
        <w:left w:val="none" w:sz="0" w:space="0" w:color="auto"/>
        <w:bottom w:val="none" w:sz="0" w:space="0" w:color="auto"/>
        <w:right w:val="none" w:sz="0" w:space="0" w:color="auto"/>
      </w:divBdr>
    </w:div>
    <w:div w:id="159350437">
      <w:bodyDiv w:val="1"/>
      <w:marLeft w:val="0"/>
      <w:marRight w:val="0"/>
      <w:marTop w:val="0"/>
      <w:marBottom w:val="0"/>
      <w:divBdr>
        <w:top w:val="none" w:sz="0" w:space="0" w:color="auto"/>
        <w:left w:val="none" w:sz="0" w:space="0" w:color="auto"/>
        <w:bottom w:val="none" w:sz="0" w:space="0" w:color="auto"/>
        <w:right w:val="none" w:sz="0" w:space="0" w:color="auto"/>
      </w:divBdr>
    </w:div>
    <w:div w:id="174619080">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01618481">
      <w:bodyDiv w:val="1"/>
      <w:marLeft w:val="0"/>
      <w:marRight w:val="0"/>
      <w:marTop w:val="0"/>
      <w:marBottom w:val="0"/>
      <w:divBdr>
        <w:top w:val="none" w:sz="0" w:space="0" w:color="auto"/>
        <w:left w:val="none" w:sz="0" w:space="0" w:color="auto"/>
        <w:bottom w:val="none" w:sz="0" w:space="0" w:color="auto"/>
        <w:right w:val="none" w:sz="0" w:space="0" w:color="auto"/>
      </w:divBdr>
    </w:div>
    <w:div w:id="352809946">
      <w:bodyDiv w:val="1"/>
      <w:marLeft w:val="0"/>
      <w:marRight w:val="0"/>
      <w:marTop w:val="0"/>
      <w:marBottom w:val="0"/>
      <w:divBdr>
        <w:top w:val="none" w:sz="0" w:space="0" w:color="auto"/>
        <w:left w:val="none" w:sz="0" w:space="0" w:color="auto"/>
        <w:bottom w:val="none" w:sz="0" w:space="0" w:color="auto"/>
        <w:right w:val="none" w:sz="0" w:space="0" w:color="auto"/>
      </w:divBdr>
    </w:div>
    <w:div w:id="360980876">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472718449">
      <w:bodyDiv w:val="1"/>
      <w:marLeft w:val="0"/>
      <w:marRight w:val="0"/>
      <w:marTop w:val="0"/>
      <w:marBottom w:val="0"/>
      <w:divBdr>
        <w:top w:val="none" w:sz="0" w:space="0" w:color="auto"/>
        <w:left w:val="none" w:sz="0" w:space="0" w:color="auto"/>
        <w:bottom w:val="none" w:sz="0" w:space="0" w:color="auto"/>
        <w:right w:val="none" w:sz="0" w:space="0" w:color="auto"/>
      </w:divBdr>
    </w:div>
    <w:div w:id="500050911">
      <w:bodyDiv w:val="1"/>
      <w:marLeft w:val="0"/>
      <w:marRight w:val="0"/>
      <w:marTop w:val="0"/>
      <w:marBottom w:val="0"/>
      <w:divBdr>
        <w:top w:val="none" w:sz="0" w:space="0" w:color="auto"/>
        <w:left w:val="none" w:sz="0" w:space="0" w:color="auto"/>
        <w:bottom w:val="none" w:sz="0" w:space="0" w:color="auto"/>
        <w:right w:val="none" w:sz="0" w:space="0" w:color="auto"/>
      </w:divBdr>
    </w:div>
    <w:div w:id="586308078">
      <w:bodyDiv w:val="1"/>
      <w:marLeft w:val="0"/>
      <w:marRight w:val="0"/>
      <w:marTop w:val="0"/>
      <w:marBottom w:val="0"/>
      <w:divBdr>
        <w:top w:val="none" w:sz="0" w:space="0" w:color="auto"/>
        <w:left w:val="none" w:sz="0" w:space="0" w:color="auto"/>
        <w:bottom w:val="none" w:sz="0" w:space="0" w:color="auto"/>
        <w:right w:val="none" w:sz="0" w:space="0" w:color="auto"/>
      </w:divBdr>
    </w:div>
    <w:div w:id="619187422">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711461829">
      <w:bodyDiv w:val="1"/>
      <w:marLeft w:val="0"/>
      <w:marRight w:val="0"/>
      <w:marTop w:val="0"/>
      <w:marBottom w:val="0"/>
      <w:divBdr>
        <w:top w:val="none" w:sz="0" w:space="0" w:color="auto"/>
        <w:left w:val="none" w:sz="0" w:space="0" w:color="auto"/>
        <w:bottom w:val="none" w:sz="0" w:space="0" w:color="auto"/>
        <w:right w:val="none" w:sz="0" w:space="0" w:color="auto"/>
      </w:divBdr>
    </w:div>
    <w:div w:id="745107658">
      <w:bodyDiv w:val="1"/>
      <w:marLeft w:val="0"/>
      <w:marRight w:val="0"/>
      <w:marTop w:val="0"/>
      <w:marBottom w:val="0"/>
      <w:divBdr>
        <w:top w:val="none" w:sz="0" w:space="0" w:color="auto"/>
        <w:left w:val="none" w:sz="0" w:space="0" w:color="auto"/>
        <w:bottom w:val="none" w:sz="0" w:space="0" w:color="auto"/>
        <w:right w:val="none" w:sz="0" w:space="0" w:color="auto"/>
      </w:divBdr>
    </w:div>
    <w:div w:id="808740472">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15949655">
      <w:bodyDiv w:val="1"/>
      <w:marLeft w:val="0"/>
      <w:marRight w:val="0"/>
      <w:marTop w:val="0"/>
      <w:marBottom w:val="0"/>
      <w:divBdr>
        <w:top w:val="none" w:sz="0" w:space="0" w:color="auto"/>
        <w:left w:val="none" w:sz="0" w:space="0" w:color="auto"/>
        <w:bottom w:val="none" w:sz="0" w:space="0" w:color="auto"/>
        <w:right w:val="none" w:sz="0" w:space="0" w:color="auto"/>
      </w:divBdr>
    </w:div>
    <w:div w:id="1126773023">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56189619">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32683773">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392271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26461616">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32587243">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0625040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1908223373">
      <w:bodyDiv w:val="1"/>
      <w:marLeft w:val="0"/>
      <w:marRight w:val="0"/>
      <w:marTop w:val="0"/>
      <w:marBottom w:val="0"/>
      <w:divBdr>
        <w:top w:val="none" w:sz="0" w:space="0" w:color="auto"/>
        <w:left w:val="none" w:sz="0" w:space="0" w:color="auto"/>
        <w:bottom w:val="none" w:sz="0" w:space="0" w:color="auto"/>
        <w:right w:val="none" w:sz="0" w:space="0" w:color="auto"/>
      </w:divBdr>
    </w:div>
    <w:div w:id="1915509134">
      <w:bodyDiv w:val="1"/>
      <w:marLeft w:val="0"/>
      <w:marRight w:val="0"/>
      <w:marTop w:val="0"/>
      <w:marBottom w:val="0"/>
      <w:divBdr>
        <w:top w:val="none" w:sz="0" w:space="0" w:color="auto"/>
        <w:left w:val="none" w:sz="0" w:space="0" w:color="auto"/>
        <w:bottom w:val="none" w:sz="0" w:space="0" w:color="auto"/>
        <w:right w:val="none" w:sz="0" w:space="0" w:color="auto"/>
      </w:divBdr>
    </w:div>
    <w:div w:id="1950232142">
      <w:bodyDiv w:val="1"/>
      <w:marLeft w:val="0"/>
      <w:marRight w:val="0"/>
      <w:marTop w:val="0"/>
      <w:marBottom w:val="0"/>
      <w:divBdr>
        <w:top w:val="none" w:sz="0" w:space="0" w:color="auto"/>
        <w:left w:val="none" w:sz="0" w:space="0" w:color="auto"/>
        <w:bottom w:val="none" w:sz="0" w:space="0" w:color="auto"/>
        <w:right w:val="none" w:sz="0" w:space="0" w:color="auto"/>
      </w:divBdr>
    </w:div>
    <w:div w:id="20990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www.un.org/womenwatch/daw/cedaw/committ.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alariaconsortium.org/gallery-file/02151052-91/malaria_consortium__modern_slavery_statement_20181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un.org/womenwatch/daw/cedaw/recomm.htm" TargetMode="External"/><Relationship Id="rId10" Type="http://schemas.openxmlformats.org/officeDocument/2006/relationships/footnotes" Target="footnotes.xml"/><Relationship Id="rId19" Type="http://schemas.openxmlformats.org/officeDocument/2006/relationships/hyperlink" Target="https://www.malariaconsortium.org/gallery-file/02151052-91/malaria_consortium__modern_slavery_statement_2018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hyperlink" Target="http://www.un.org/womenwatch/daw/cedaw/commit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2C5B7DF-4DD8-43D2-A9C6-D49BB9AF7D3A}">
  <ds:schemaRefs>
    <ds:schemaRef ds:uri="http://schemas.microsoft.com/office/2006/metadata/properties"/>
    <ds:schemaRef ds:uri="http://schemas.microsoft.com/office/infopath/2007/PartnerControls"/>
    <ds:schemaRef ds:uri="446d9c23-33c1-4aaa-b610-0b49484beeba"/>
  </ds:schemaRefs>
</ds:datastoreItem>
</file>

<file path=customXml/itemProps2.xml><?xml version="1.0" encoding="utf-8"?>
<ds:datastoreItem xmlns:ds="http://schemas.openxmlformats.org/officeDocument/2006/customXml" ds:itemID="{2393FBCC-AB60-4470-B060-D3DD0C1A9052}">
  <ds:schemaRefs>
    <ds:schemaRef ds:uri="http://schemas.openxmlformats.org/officeDocument/2006/bibliography"/>
  </ds:schemaRefs>
</ds:datastoreItem>
</file>

<file path=customXml/itemProps3.xml><?xml version="1.0" encoding="utf-8"?>
<ds:datastoreItem xmlns:ds="http://schemas.openxmlformats.org/officeDocument/2006/customXml" ds:itemID="{90ADBBDC-F4B7-4177-81CD-43D20EF00FDE}">
  <ds:schemaRefs>
    <ds:schemaRef ds:uri="http://schemas.microsoft.com/sharepoint/v3/contenttype/forms"/>
  </ds:schemaRefs>
</ds:datastoreItem>
</file>

<file path=customXml/itemProps4.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C5B33-E0F1-420C-B9DD-E45CEA3CDE5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9562</TotalTime>
  <Pages>21</Pages>
  <Words>8972</Words>
  <Characters>51143</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59996</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Oluwole Odidi</cp:lastModifiedBy>
  <cp:revision>24</cp:revision>
  <cp:lastPrinted>2023-05-15T07:13:00Z</cp:lastPrinted>
  <dcterms:created xsi:type="dcterms:W3CDTF">2021-03-12T15:20:00Z</dcterms:created>
  <dcterms:modified xsi:type="dcterms:W3CDTF">2023-05-15T07:50:00Z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