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bookmarkEnd w:id="0"/>
      <w:r w:rsidRPr="00FD41F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43FFE382" wp14:editId="3ECC3265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281994" cy="657225"/>
            <wp:effectExtent l="0" t="0" r="0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9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3C365133" w14:textId="331A76BE" w:rsidR="004C7699" w:rsidRDefault="00505D27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683E51">
        <w:rPr>
          <w:rFonts w:ascii="Calibri" w:hAnsi="Calibri" w:cs="Calibri"/>
          <w:b/>
          <w:bCs/>
          <w:caps/>
          <w:sz w:val="22"/>
          <w:szCs w:val="22"/>
          <w:lang w:val="fr-FR"/>
        </w:rPr>
        <w:t>DAO</w:t>
      </w:r>
      <w:r w:rsidRPr="00ED1968">
        <w:rPr>
          <w:rFonts w:ascii="Calibri" w:hAnsi="Calibri" w:cs="Calibri"/>
          <w:b/>
          <w:bCs/>
          <w:caps/>
          <w:sz w:val="22"/>
          <w:szCs w:val="22"/>
          <w:lang w:val="fr-FR"/>
        </w:rPr>
        <w:t>-2021-00</w:t>
      </w:r>
      <w:r>
        <w:rPr>
          <w:rFonts w:ascii="Calibri" w:hAnsi="Calibri" w:cs="Calibri"/>
          <w:b/>
          <w:bCs/>
          <w:caps/>
          <w:sz w:val="22"/>
          <w:szCs w:val="22"/>
          <w:lang w:val="fr-FR"/>
        </w:rPr>
        <w:t>2</w:t>
      </w:r>
      <w:r w:rsidRPr="00ED1968">
        <w:rPr>
          <w:rFonts w:ascii="Calibri" w:hAnsi="Calibri" w:cs="Calibri"/>
          <w:b/>
          <w:bCs/>
          <w:caps/>
          <w:sz w:val="22"/>
          <w:szCs w:val="22"/>
          <w:lang w:val="fr-FR"/>
        </w:rPr>
        <w:t>-MC/BF</w:t>
      </w: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580CCDB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Section 1 -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3B8F" w:rsidRPr="00FD41FC">
        <w:rPr>
          <w:rFonts w:asciiTheme="minorHAnsi" w:hAnsiTheme="minorHAnsi" w:cstheme="minorHAnsi"/>
          <w:b/>
          <w:sz w:val="22"/>
          <w:szCs w:val="22"/>
          <w:u w:val="single"/>
        </w:rPr>
        <w:t>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Soumissionnaire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739423D8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033B8F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l’expérience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505D27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Section  2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505D27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505D27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505D27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440425A5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(IFU)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505D27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505D27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691681E1" w:rsidR="004C7699" w:rsidRPr="00A32AF0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(copie</w:t>
      </w:r>
      <w:r w:rsidR="00033B8F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s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 marchés et bonnes fins d’exécution de marchés jointes)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(0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="00B61E2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)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6405B8">
        <w:rPr>
          <w:rFonts w:asciiTheme="minorHAnsi" w:hAnsiTheme="minorHAnsi" w:cstheme="minorHAnsi"/>
          <w:sz w:val="22"/>
          <w:szCs w:val="22"/>
          <w:lang w:val="fr-FR" w:eastAsia="en-US"/>
        </w:rPr>
        <w:t>trois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</w:t>
      </w:r>
      <w:r w:rsidR="004727C8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similaires</w:t>
      </w:r>
      <w:r w:rsidR="006912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que </w:t>
      </w:r>
      <w:r w:rsidR="00330BEB" w:rsidRPr="00A32AF0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A32AF0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peut contacter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A32AF0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A32AF0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A32AF0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505D27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505D27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505D27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cette appel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06451B81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r w:rsidR="00DE0143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de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</w:t>
      </w:r>
      <w:r w:rsidR="00DE0143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au minimum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505D27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143" w:rsidRPr="00FD41FC" w14:paraId="3263F19D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D741101" w14:textId="0ABEB49B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8BD549E" w14:textId="77777777" w:rsidR="00DE0143" w:rsidRPr="00FD41FC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DE0143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243CE02F" w:rsidR="0081006B" w:rsidRPr="00DE0143" w:rsidRDefault="00DE0143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="0081006B" w:rsidRPr="00DE014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DE0143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98FE4F2" w14:textId="77777777" w:rsidR="0081006B" w:rsidRPr="00DE0143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04EBFB3" w14:textId="00ACD81E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 de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Celles-ci doivent  inclure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la couverture d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 tout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véhicule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 tout accident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, aussi bien que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la couverture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d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es marchandises en transit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contre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tout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type de 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pertes ou de dommages 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faits aux marchandises se produisant</w:t>
      </w:r>
      <w:r w:rsidR="0081006B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pendant toutes les opérations de transport.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505D27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505D27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505D27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505D27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505D27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dans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Fraude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505D27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505D27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505D27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505D27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B95C20">
        <w:rPr>
          <w:rFonts w:asciiTheme="minorHAnsi" w:hAnsiTheme="minorHAnsi" w:cstheme="minorHAnsi"/>
          <w:sz w:val="22"/>
          <w:szCs w:val="22"/>
        </w:rPr>
      </w:r>
      <w:r w:rsidR="00B95C20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B95C20">
        <w:rPr>
          <w:rFonts w:asciiTheme="minorHAnsi" w:hAnsiTheme="minorHAnsi" w:cstheme="minorHAnsi"/>
          <w:sz w:val="22"/>
          <w:szCs w:val="22"/>
        </w:rPr>
      </w:r>
      <w:r w:rsidR="00B95C20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77777777" w:rsidR="008B6F5E" w:rsidRPr="00FD41FC" w:rsidRDefault="00DB3D84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Localisation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Nombre total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 depuis (année)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46839D38" w14:textId="77777777" w:rsidR="000129C6" w:rsidRPr="00FD41FC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33386C" w14:textId="4C73F134" w:rsidR="00040528" w:rsidRPr="00FD41FC" w:rsidRDefault="00040528" w:rsidP="00040528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lastRenderedPageBreak/>
        <w:t>Décrire le nombre et la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taille de </w:t>
      </w:r>
      <w:r w:rsidR="00FD41FC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véhicules</w:t>
      </w:r>
      <w:r w:rsidR="00A47594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disponibles au niveau de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la société </w:t>
      </w:r>
      <w:r w:rsidR="00DE0143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pour faciliter la livraison dans un magasin situé à Ouagadougou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ci-dessous. </w:t>
      </w:r>
    </w:p>
    <w:p w14:paraId="42086139" w14:textId="77777777" w:rsidR="00040528" w:rsidRPr="00FD41FC" w:rsidRDefault="00040528" w:rsidP="00040528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30"/>
        <w:gridCol w:w="1435"/>
        <w:gridCol w:w="1508"/>
        <w:gridCol w:w="1297"/>
        <w:gridCol w:w="1352"/>
        <w:gridCol w:w="1185"/>
      </w:tblGrid>
      <w:tr w:rsidR="00FD41FC" w:rsidRPr="00FD41FC" w14:paraId="768C7368" w14:textId="77777777" w:rsidTr="00FD41FC">
        <w:tc>
          <w:tcPr>
            <w:tcW w:w="2430" w:type="dxa"/>
          </w:tcPr>
          <w:p w14:paraId="5686A75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435" w:type="dxa"/>
          </w:tcPr>
          <w:p w14:paraId="6EA196E9" w14:textId="3C20943F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Véhicule 4x4</w:t>
            </w:r>
          </w:p>
        </w:tc>
        <w:tc>
          <w:tcPr>
            <w:tcW w:w="1508" w:type="dxa"/>
          </w:tcPr>
          <w:p w14:paraId="06CD9F94" w14:textId="4D9F2D81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 MT – 5 MT</w:t>
            </w:r>
          </w:p>
        </w:tc>
        <w:tc>
          <w:tcPr>
            <w:tcW w:w="1297" w:type="dxa"/>
          </w:tcPr>
          <w:p w14:paraId="196F9961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5 MT – 10 MT</w:t>
            </w:r>
          </w:p>
        </w:tc>
        <w:tc>
          <w:tcPr>
            <w:tcW w:w="1352" w:type="dxa"/>
          </w:tcPr>
          <w:p w14:paraId="695BE2F2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10 MT – 20MT</w:t>
            </w:r>
          </w:p>
        </w:tc>
        <w:tc>
          <w:tcPr>
            <w:tcW w:w="1185" w:type="dxa"/>
          </w:tcPr>
          <w:p w14:paraId="051E4D69" w14:textId="77777777" w:rsidR="00FD41FC" w:rsidRPr="00FD41FC" w:rsidRDefault="00FD41FC" w:rsidP="00116F9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20 MT +</w:t>
            </w:r>
          </w:p>
        </w:tc>
      </w:tr>
      <w:tr w:rsidR="00FD41FC" w:rsidRPr="00505D27" w14:paraId="2C1334C1" w14:textId="77777777" w:rsidTr="00FD41FC">
        <w:tc>
          <w:tcPr>
            <w:tcW w:w="2430" w:type="dxa"/>
          </w:tcPr>
          <w:p w14:paraId="05345AD1" w14:textId="2175A331" w:rsidR="00FD41FC" w:rsidRPr="00FD41FC" w:rsidRDefault="00FD41FC" w:rsidP="00FD41FC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véhicules possédés par la société</w:t>
            </w:r>
          </w:p>
        </w:tc>
        <w:tc>
          <w:tcPr>
            <w:tcW w:w="1435" w:type="dxa"/>
          </w:tcPr>
          <w:p w14:paraId="28F9F51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448CA51E" w14:textId="48275BCF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62A75BA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973AA6C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755DD72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FD41FC" w:rsidRPr="00505D27" w14:paraId="04AD16A4" w14:textId="77777777" w:rsidTr="00FD41FC">
        <w:tc>
          <w:tcPr>
            <w:tcW w:w="2430" w:type="dxa"/>
          </w:tcPr>
          <w:p w14:paraId="77DB9E43" w14:textId="48E41984" w:rsidR="00FD41FC" w:rsidRPr="00FD41FC" w:rsidRDefault="00FD41FC" w:rsidP="00116F91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Nombre de camions disponibles au niveau de la société en location (sous-traitance)</w:t>
            </w:r>
          </w:p>
        </w:tc>
        <w:tc>
          <w:tcPr>
            <w:tcW w:w="1435" w:type="dxa"/>
          </w:tcPr>
          <w:p w14:paraId="501EB672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08" w:type="dxa"/>
          </w:tcPr>
          <w:p w14:paraId="3F535B7D" w14:textId="183BFB2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97" w:type="dxa"/>
          </w:tcPr>
          <w:p w14:paraId="7BE99AA8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52" w:type="dxa"/>
          </w:tcPr>
          <w:p w14:paraId="4BDF0D7A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85" w:type="dxa"/>
          </w:tcPr>
          <w:p w14:paraId="4714D145" w14:textId="77777777" w:rsidR="00FD41FC" w:rsidRPr="00FD41FC" w:rsidRDefault="00FD41FC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F4A4B7F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245DF282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Pour tous les camions qui seraient mis à votre disposition en location, 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sécurité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et de la qualité des véhicules et du propriétaire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/chauffeur désigné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505D27" w14:paraId="2FFA87AE" w14:textId="77777777" w:rsidTr="00C6590C">
        <w:tc>
          <w:tcPr>
            <w:tcW w:w="9628" w:type="dxa"/>
          </w:tcPr>
          <w:p w14:paraId="06C07651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087AB03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0FB864AA" w14:textId="77777777" w:rsidR="00040528" w:rsidRPr="00FD41FC" w:rsidRDefault="00040528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171D443" w14:textId="77777777" w:rsidR="00040528" w:rsidRDefault="00040528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270AC697" w14:textId="77777777" w:rsidR="002527AC" w:rsidRDefault="002527AC" w:rsidP="00040528">
      <w:pPr>
        <w:keepNext/>
        <w:tabs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  <w:lang w:val="fr-FR"/>
        </w:rPr>
      </w:pPr>
    </w:p>
    <w:p w14:paraId="66ABFF6D" w14:textId="77777777" w:rsidR="00FC3979" w:rsidRDefault="00FC3979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C414" w14:textId="77777777" w:rsidR="00B95C20" w:rsidRDefault="00B95C20">
      <w:r>
        <w:separator/>
      </w:r>
    </w:p>
  </w:endnote>
  <w:endnote w:type="continuationSeparator" w:id="0">
    <w:p w14:paraId="059113D7" w14:textId="77777777" w:rsidR="00B95C20" w:rsidRDefault="00B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1CB6" w14:textId="020D29D6" w:rsidR="00C6590C" w:rsidRPr="000358D5" w:rsidRDefault="00B95C20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7F400A"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7F400A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F0109" w14:textId="77777777" w:rsidR="00B95C20" w:rsidRDefault="00B95C20">
      <w:r>
        <w:separator/>
      </w:r>
    </w:p>
  </w:footnote>
  <w:footnote w:type="continuationSeparator" w:id="0">
    <w:p w14:paraId="6A293E52" w14:textId="77777777" w:rsidR="00B95C20" w:rsidRDefault="00B9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1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2"/>
  </w:num>
  <w:num w:numId="17">
    <w:abstractNumId w:val="6"/>
  </w:num>
  <w:num w:numId="18">
    <w:abstractNumId w:val="11"/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3B8F"/>
    <w:rsid w:val="000355D6"/>
    <w:rsid w:val="000358D5"/>
    <w:rsid w:val="00040528"/>
    <w:rsid w:val="00043079"/>
    <w:rsid w:val="00044AD6"/>
    <w:rsid w:val="00045FD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07D4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6DC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727C8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5D27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05B8"/>
    <w:rsid w:val="00641F2A"/>
    <w:rsid w:val="00646A38"/>
    <w:rsid w:val="00647E48"/>
    <w:rsid w:val="0065212B"/>
    <w:rsid w:val="00653A74"/>
    <w:rsid w:val="00660ABA"/>
    <w:rsid w:val="00670EE5"/>
    <w:rsid w:val="00671169"/>
    <w:rsid w:val="00682E1B"/>
    <w:rsid w:val="00683B6B"/>
    <w:rsid w:val="00685587"/>
    <w:rsid w:val="00686E21"/>
    <w:rsid w:val="006912FC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4F19"/>
    <w:rsid w:val="007E6415"/>
    <w:rsid w:val="007F28C7"/>
    <w:rsid w:val="007F400A"/>
    <w:rsid w:val="007F6748"/>
    <w:rsid w:val="007F6A60"/>
    <w:rsid w:val="007F72CB"/>
    <w:rsid w:val="0081006B"/>
    <w:rsid w:val="008106CC"/>
    <w:rsid w:val="00811108"/>
    <w:rsid w:val="00811ABF"/>
    <w:rsid w:val="008133BC"/>
    <w:rsid w:val="00814F27"/>
    <w:rsid w:val="0082338C"/>
    <w:rsid w:val="008271D1"/>
    <w:rsid w:val="00830A99"/>
    <w:rsid w:val="008351C1"/>
    <w:rsid w:val="00842D1C"/>
    <w:rsid w:val="0084605E"/>
    <w:rsid w:val="0085417C"/>
    <w:rsid w:val="008570BD"/>
    <w:rsid w:val="00860625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452F"/>
    <w:rsid w:val="00A32AF0"/>
    <w:rsid w:val="00A3390C"/>
    <w:rsid w:val="00A414CE"/>
    <w:rsid w:val="00A47594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1E20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5C20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000"/>
    <w:rsid w:val="00C827FB"/>
    <w:rsid w:val="00C82CA0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309C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E0143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2510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52CFC"/>
    <w:rsid w:val="00E54B90"/>
    <w:rsid w:val="00E73F1D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A07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C0368A36-7426-4952-9937-BAF7265C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Olivia Carlin</cp:lastModifiedBy>
  <cp:revision>2</cp:revision>
  <cp:lastPrinted>2016-04-25T12:42:00Z</cp:lastPrinted>
  <dcterms:created xsi:type="dcterms:W3CDTF">2021-04-07T10:44:00Z</dcterms:created>
  <dcterms:modified xsi:type="dcterms:W3CDTF">2021-04-07T10:44:00Z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