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8F249C" w14:textId="5DDDCE9A" w:rsidR="00312368" w:rsidRPr="005D18F2" w:rsidRDefault="0034469B" w:rsidP="005D18F2">
      <w:pPr>
        <w:pStyle w:val="Bodytext40"/>
        <w:spacing w:after="0" w:line="360" w:lineRule="auto"/>
        <w:ind w:firstLine="0"/>
        <w:jc w:val="center"/>
        <w:rPr>
          <w:rFonts w:ascii="Candara" w:hAnsi="Candara" w:cstheme="minorHAnsi"/>
          <w:sz w:val="28"/>
          <w:szCs w:val="28"/>
        </w:rPr>
      </w:pPr>
      <w:r w:rsidRPr="005D18F2">
        <w:rPr>
          <w:rStyle w:val="Bodytext4"/>
          <w:rFonts w:ascii="Candara" w:hAnsi="Candara" w:cstheme="minorHAnsi"/>
          <w:b/>
          <w:bCs/>
          <w:sz w:val="28"/>
          <w:szCs w:val="28"/>
        </w:rPr>
        <w:t>Terms of reference for contracting consultancy services</w:t>
      </w:r>
      <w:r w:rsidR="00E807E6" w:rsidRPr="005D18F2">
        <w:rPr>
          <w:rStyle w:val="Bodytext4"/>
          <w:rFonts w:ascii="Candara" w:hAnsi="Candara" w:cstheme="minorHAnsi"/>
          <w:b/>
          <w:bCs/>
          <w:sz w:val="28"/>
          <w:szCs w:val="28"/>
        </w:rPr>
        <w:t xml:space="preserve"> to </w:t>
      </w:r>
      <w:r w:rsidR="00C16032" w:rsidRPr="005D18F2">
        <w:rPr>
          <w:rStyle w:val="Bodytext4"/>
          <w:rFonts w:ascii="Candara" w:hAnsi="Candara" w:cstheme="minorHAnsi"/>
          <w:b/>
          <w:bCs/>
          <w:sz w:val="28"/>
          <w:szCs w:val="28"/>
        </w:rPr>
        <w:t>c</w:t>
      </w:r>
      <w:r w:rsidR="00E33263" w:rsidRPr="005D18F2">
        <w:rPr>
          <w:rStyle w:val="Bodytext4"/>
          <w:rFonts w:ascii="Candara" w:hAnsi="Candara" w:cstheme="minorHAnsi"/>
          <w:b/>
          <w:bCs/>
          <w:sz w:val="28"/>
          <w:szCs w:val="28"/>
        </w:rPr>
        <w:t>onduct</w:t>
      </w:r>
      <w:r w:rsidR="00E807E6" w:rsidRPr="005D18F2">
        <w:rPr>
          <w:rStyle w:val="Bodytext4"/>
          <w:rFonts w:ascii="Candara" w:hAnsi="Candara" w:cstheme="minorHAnsi"/>
          <w:b/>
          <w:bCs/>
          <w:sz w:val="28"/>
          <w:szCs w:val="28"/>
        </w:rPr>
        <w:t xml:space="preserve"> the </w:t>
      </w:r>
      <w:r w:rsidR="00961646" w:rsidRPr="005D18F2">
        <w:rPr>
          <w:rStyle w:val="Bodytext4"/>
          <w:rFonts w:ascii="Candara" w:hAnsi="Candara" w:cstheme="minorHAnsi"/>
          <w:b/>
          <w:bCs/>
          <w:sz w:val="28"/>
          <w:szCs w:val="28"/>
        </w:rPr>
        <w:t>End-of-Round Survey in Nampula</w:t>
      </w:r>
      <w:r w:rsidR="00C16032" w:rsidRPr="005D18F2">
        <w:rPr>
          <w:rStyle w:val="Bodytext4"/>
          <w:rFonts w:ascii="Candara" w:hAnsi="Candara" w:cstheme="minorHAnsi"/>
          <w:b/>
          <w:bCs/>
          <w:sz w:val="28"/>
          <w:szCs w:val="28"/>
        </w:rPr>
        <w:t xml:space="preserve"> Province </w:t>
      </w:r>
    </w:p>
    <w:p w14:paraId="46020550" w14:textId="326CD47D" w:rsidR="002F098D" w:rsidRPr="004B7628" w:rsidRDefault="00980A1B" w:rsidP="005D18F2">
      <w:pPr>
        <w:pStyle w:val="Bodytext10"/>
        <w:spacing w:after="0" w:line="360" w:lineRule="auto"/>
        <w:jc w:val="both"/>
        <w:rPr>
          <w:rStyle w:val="Bodytext1"/>
          <w:rFonts w:ascii="Candara" w:hAnsi="Candara" w:cstheme="minorHAnsi"/>
          <w:b/>
          <w:bCs/>
          <w:sz w:val="24"/>
          <w:szCs w:val="24"/>
        </w:rPr>
      </w:pPr>
      <w:r w:rsidRPr="004B7628">
        <w:rPr>
          <w:rStyle w:val="Bodytext1"/>
          <w:rFonts w:ascii="Candara" w:hAnsi="Candara" w:cstheme="minorHAnsi"/>
          <w:b/>
          <w:bCs/>
          <w:sz w:val="24"/>
          <w:szCs w:val="24"/>
        </w:rPr>
        <w:t>Overview</w:t>
      </w:r>
    </w:p>
    <w:p w14:paraId="15F555DF" w14:textId="77777777" w:rsidR="009260F9" w:rsidRDefault="00980A1B" w:rsidP="005D18F2">
      <w:pPr>
        <w:pStyle w:val="Bodytext10"/>
        <w:spacing w:after="0" w:line="360" w:lineRule="auto"/>
        <w:jc w:val="both"/>
        <w:rPr>
          <w:rStyle w:val="Bodytext1"/>
          <w:rFonts w:ascii="Candara" w:hAnsi="Candara" w:cstheme="minorHAnsi"/>
          <w:sz w:val="24"/>
          <w:szCs w:val="24"/>
        </w:rPr>
      </w:pPr>
      <w:r w:rsidRPr="004B7628">
        <w:rPr>
          <w:rStyle w:val="Bodytext1"/>
          <w:rFonts w:ascii="Candara" w:hAnsi="Candara" w:cstheme="minorHAnsi"/>
          <w:sz w:val="24"/>
          <w:szCs w:val="24"/>
        </w:rPr>
        <w:t>Seasonal malaria chemopr</w:t>
      </w:r>
      <w:r w:rsidR="00330C7E" w:rsidRPr="004B7628">
        <w:rPr>
          <w:rStyle w:val="Bodytext1"/>
          <w:rFonts w:ascii="Candara" w:hAnsi="Candara" w:cstheme="minorHAnsi"/>
          <w:sz w:val="24"/>
          <w:szCs w:val="24"/>
        </w:rPr>
        <w:t>evention</w:t>
      </w:r>
      <w:r w:rsidRPr="004B7628">
        <w:rPr>
          <w:rStyle w:val="Bodytext1"/>
          <w:rFonts w:ascii="Candara" w:hAnsi="Candara" w:cstheme="minorHAnsi"/>
          <w:sz w:val="24"/>
          <w:szCs w:val="24"/>
        </w:rPr>
        <w:t xml:space="preserve"> (SMC) is a highly effective intervention to prevent malaria infection during peak transmission among those most at risk, </w:t>
      </w:r>
      <w:proofErr w:type="spellStart"/>
      <w:r w:rsidRPr="004B7628">
        <w:rPr>
          <w:rStyle w:val="Bodytext1"/>
          <w:rFonts w:ascii="Candara" w:hAnsi="Candara" w:cstheme="minorHAnsi"/>
          <w:sz w:val="24"/>
          <w:szCs w:val="24"/>
        </w:rPr>
        <w:t>ie</w:t>
      </w:r>
      <w:proofErr w:type="spellEnd"/>
      <w:r w:rsidRPr="004B7628">
        <w:rPr>
          <w:rStyle w:val="Bodytext1"/>
          <w:rFonts w:ascii="Candara" w:hAnsi="Candara" w:cstheme="minorHAnsi"/>
          <w:sz w:val="24"/>
          <w:szCs w:val="24"/>
        </w:rPr>
        <w:t xml:space="preserve"> children under age five. SMC involves administering four monthly cycles of two antimalarial drugs to children 3–59 months of age: sulfadoxine-pyrimethamine (SP) and amodiaquine (AQ)-SPAQ. Medicines are usually delivered door-to-door by volunteer community distributors (DC). Recommended by the World Health Organization (WHO), this intervention is safe, affordable, and feasible, and can prevent up to 75 percent of cases of malaria in children under five when accompanied by other interventions to combat malaria.</w:t>
      </w:r>
      <w:r w:rsidR="004B7628">
        <w:rPr>
          <w:rStyle w:val="Bodytext1"/>
          <w:rFonts w:ascii="Candara" w:hAnsi="Candara" w:cstheme="minorHAnsi"/>
          <w:sz w:val="24"/>
          <w:szCs w:val="24"/>
        </w:rPr>
        <w:t xml:space="preserve"> </w:t>
      </w:r>
      <w:r w:rsidRPr="004B7628">
        <w:rPr>
          <w:rStyle w:val="Bodytext1"/>
          <w:rFonts w:ascii="Candara" w:hAnsi="Candara" w:cstheme="minorHAnsi"/>
          <w:sz w:val="24"/>
          <w:szCs w:val="24"/>
        </w:rPr>
        <w:t>A pilot, hybrid, phased study was conducted in Mozambique, the first phase of which (2020 and 2021) aimed to assess acceptability, feasibility and therapeutic efficacy and phase II aims to assess effectiveness and impact.</w:t>
      </w:r>
      <w:r w:rsidR="004B7628">
        <w:rPr>
          <w:rStyle w:val="Bodytext1"/>
          <w:rFonts w:ascii="Candara" w:hAnsi="Candara" w:cstheme="minorHAnsi"/>
          <w:sz w:val="24"/>
          <w:szCs w:val="24"/>
        </w:rPr>
        <w:t xml:space="preserve"> </w:t>
      </w:r>
      <w:r w:rsidRPr="004B7628">
        <w:rPr>
          <w:rStyle w:val="Bodytext1"/>
          <w:rFonts w:ascii="Candara" w:hAnsi="Candara" w:cstheme="minorHAnsi"/>
          <w:sz w:val="24"/>
          <w:szCs w:val="24"/>
        </w:rPr>
        <w:t>The results of phase I, despite the high levels of resistance to SP observed, led to the conclusion that the SMC was viable, acceptable and confers good therapeutic efficacy.</w:t>
      </w:r>
      <w:r w:rsidR="004B7628">
        <w:rPr>
          <w:rStyle w:val="Bodytext1"/>
          <w:rFonts w:ascii="Candara" w:hAnsi="Candara" w:cstheme="minorHAnsi"/>
          <w:sz w:val="24"/>
          <w:szCs w:val="24"/>
        </w:rPr>
        <w:t xml:space="preserve"> </w:t>
      </w:r>
      <w:r w:rsidRPr="004B7628">
        <w:rPr>
          <w:rStyle w:val="Bodytext1"/>
          <w:rFonts w:ascii="Candara" w:hAnsi="Candara" w:cstheme="minorHAnsi"/>
          <w:sz w:val="24"/>
          <w:szCs w:val="24"/>
        </w:rPr>
        <w:t>The SPAQ distribution round, phase II, which started in January 2022 and ended last April, was successful and the administrative coverage data shows that a total of 120,000 children received the SPAQ and that there were no cases of adverse events. serious.</w:t>
      </w:r>
      <w:r w:rsidR="004B7628" w:rsidRPr="004B7628">
        <w:rPr>
          <w:rStyle w:val="Bodytext1"/>
          <w:rFonts w:ascii="Candara" w:hAnsi="Candara" w:cstheme="minorHAnsi"/>
          <w:sz w:val="24"/>
          <w:szCs w:val="24"/>
        </w:rPr>
        <w:t xml:space="preserve"> </w:t>
      </w:r>
      <w:r w:rsidRPr="004B7628">
        <w:rPr>
          <w:rStyle w:val="Bodytext1"/>
          <w:rFonts w:ascii="Candara" w:hAnsi="Candara" w:cstheme="minorHAnsi"/>
          <w:sz w:val="24"/>
          <w:szCs w:val="24"/>
        </w:rPr>
        <w:t>At the same time, the results of the research reveal that the SMC conferred a protective efficacy of 69%.</w:t>
      </w:r>
      <w:r w:rsidR="009260F9">
        <w:rPr>
          <w:rStyle w:val="Bodytext1"/>
          <w:rFonts w:ascii="Candara" w:hAnsi="Candara" w:cstheme="minorHAnsi"/>
          <w:sz w:val="24"/>
          <w:szCs w:val="24"/>
        </w:rPr>
        <w:t xml:space="preserve"> </w:t>
      </w:r>
    </w:p>
    <w:p w14:paraId="23868997" w14:textId="77777777" w:rsidR="009260F9" w:rsidRDefault="00980A1B" w:rsidP="005D18F2">
      <w:pPr>
        <w:pStyle w:val="Bodytext10"/>
        <w:spacing w:after="0" w:line="360" w:lineRule="auto"/>
        <w:jc w:val="both"/>
        <w:rPr>
          <w:rStyle w:val="Bodytext1"/>
          <w:rFonts w:ascii="Candara" w:hAnsi="Candara" w:cstheme="minorHAnsi"/>
          <w:sz w:val="24"/>
          <w:szCs w:val="24"/>
        </w:rPr>
      </w:pPr>
      <w:r w:rsidRPr="004B7628">
        <w:rPr>
          <w:rStyle w:val="Bodytext1"/>
          <w:rFonts w:ascii="Candara" w:hAnsi="Candara" w:cstheme="minorHAnsi"/>
          <w:sz w:val="24"/>
          <w:szCs w:val="24"/>
        </w:rPr>
        <w:t>Based on these results we started</w:t>
      </w:r>
      <w:r w:rsidR="001A3C21" w:rsidRPr="004B7628">
        <w:rPr>
          <w:rStyle w:val="Bodytext1"/>
          <w:rFonts w:ascii="Candara" w:hAnsi="Candara" w:cstheme="minorHAnsi"/>
          <w:sz w:val="24"/>
          <w:szCs w:val="24"/>
        </w:rPr>
        <w:t xml:space="preserve"> in January</w:t>
      </w:r>
      <w:r w:rsidRPr="004B7628">
        <w:rPr>
          <w:rStyle w:val="Bodytext1"/>
          <w:rFonts w:ascii="Candara" w:hAnsi="Candara" w:cstheme="minorHAnsi"/>
          <w:sz w:val="24"/>
          <w:szCs w:val="24"/>
        </w:rPr>
        <w:t xml:space="preserve"> implementation SMC at scale targeting all 1,3 million under 5 years across</w:t>
      </w:r>
      <w:r w:rsidR="001A3C21" w:rsidRPr="004B7628">
        <w:rPr>
          <w:rStyle w:val="Bodytext1"/>
          <w:rFonts w:ascii="Candara" w:hAnsi="Candara" w:cstheme="minorHAnsi"/>
          <w:sz w:val="24"/>
          <w:szCs w:val="24"/>
        </w:rPr>
        <w:t xml:space="preserve"> in all Nampula</w:t>
      </w:r>
      <w:r w:rsidRPr="004B7628">
        <w:rPr>
          <w:rStyle w:val="Bodytext1"/>
          <w:rFonts w:ascii="Candara" w:hAnsi="Candara" w:cstheme="minorHAnsi"/>
          <w:sz w:val="24"/>
          <w:szCs w:val="24"/>
        </w:rPr>
        <w:t xml:space="preserve"> Province.</w:t>
      </w:r>
      <w:r w:rsidR="009260F9">
        <w:rPr>
          <w:rStyle w:val="Bodytext1"/>
          <w:rFonts w:ascii="Candara" w:hAnsi="Candara" w:cstheme="minorHAnsi"/>
          <w:sz w:val="24"/>
          <w:szCs w:val="24"/>
        </w:rPr>
        <w:t xml:space="preserve"> </w:t>
      </w:r>
    </w:p>
    <w:p w14:paraId="27DFA617" w14:textId="24D1E68E" w:rsidR="009260F9" w:rsidRDefault="00000000" w:rsidP="005D18F2">
      <w:pPr>
        <w:pStyle w:val="Bodytext10"/>
        <w:spacing w:after="0" w:line="360" w:lineRule="auto"/>
        <w:jc w:val="both"/>
        <w:rPr>
          <w:rStyle w:val="Bodytext1"/>
          <w:rFonts w:ascii="Candara" w:hAnsi="Candara" w:cstheme="minorHAnsi"/>
          <w:sz w:val="24"/>
          <w:szCs w:val="24"/>
        </w:rPr>
      </w:pPr>
      <w:r w:rsidRPr="004B7628">
        <w:rPr>
          <w:rStyle w:val="Bodytext1"/>
          <w:rFonts w:ascii="Candara" w:hAnsi="Candara" w:cstheme="minorHAnsi"/>
          <w:sz w:val="24"/>
          <w:szCs w:val="24"/>
        </w:rPr>
        <w:t xml:space="preserve">It is important to evaluate the SMC implementation process in Mozambique, with attention to intervention coverage (as it relates to doses administered), specifically, SPAQ coverage; and quality (fidelity to the protocol), as the latter relates to age eligibility, directly observed therapy of the Day 1 dose and adherence to the Day 2 and Day 3 doses. </w:t>
      </w:r>
    </w:p>
    <w:p w14:paraId="0EADB6B7" w14:textId="6FE90FC6" w:rsidR="005D18F2" w:rsidRDefault="005D18F2" w:rsidP="005D18F2">
      <w:pPr>
        <w:pStyle w:val="Bodytext10"/>
        <w:spacing w:after="0" w:line="360" w:lineRule="auto"/>
        <w:jc w:val="both"/>
        <w:rPr>
          <w:rStyle w:val="Bodytext1"/>
          <w:rFonts w:ascii="Candara" w:hAnsi="Candara" w:cstheme="minorHAnsi"/>
          <w:sz w:val="24"/>
          <w:szCs w:val="24"/>
        </w:rPr>
      </w:pPr>
      <w:r w:rsidRPr="007F7FB4">
        <w:rPr>
          <w:rStyle w:val="Bodytext1"/>
          <w:rFonts w:ascii="Candara" w:hAnsi="Candara" w:cstheme="minorHAnsi"/>
          <w:sz w:val="24"/>
          <w:szCs w:val="24"/>
        </w:rPr>
        <w:t>Jo</w:t>
      </w:r>
      <w:r w:rsidRPr="007F7FB4">
        <w:rPr>
          <w:rStyle w:val="Bodytext1"/>
          <w:rFonts w:ascii="Calibri" w:hAnsi="Calibri" w:cs="Calibri"/>
          <w:sz w:val="24"/>
          <w:szCs w:val="24"/>
        </w:rPr>
        <w:t>b</w:t>
      </w:r>
      <w:r w:rsidRPr="007F7FB4">
        <w:rPr>
          <w:rStyle w:val="Bodytext1"/>
          <w:rFonts w:ascii="Candara" w:hAnsi="Candara" w:cstheme="minorHAnsi"/>
          <w:i/>
          <w:iCs/>
          <w:sz w:val="24"/>
          <w:szCs w:val="24"/>
        </w:rPr>
        <w:t xml:space="preserve"> Purpose</w:t>
      </w:r>
      <w:r w:rsidRPr="007F7FB4">
        <w:rPr>
          <w:rStyle w:val="Bodytext1"/>
          <w:rFonts w:ascii="Candara" w:hAnsi="Candara" w:cstheme="minorHAnsi"/>
          <w:sz w:val="24"/>
          <w:szCs w:val="24"/>
        </w:rPr>
        <w:t>:</w:t>
      </w:r>
      <w:r>
        <w:rPr>
          <w:rStyle w:val="Bodytext1"/>
          <w:rFonts w:ascii="Candara" w:hAnsi="Candara" w:cstheme="minorHAnsi"/>
          <w:sz w:val="24"/>
          <w:szCs w:val="24"/>
        </w:rPr>
        <w:t xml:space="preserve"> </w:t>
      </w:r>
      <w:r>
        <w:rPr>
          <w:rStyle w:val="Bodytext1"/>
          <w:rFonts w:ascii="Candara" w:hAnsi="Candara" w:cstheme="minorHAnsi"/>
          <w:i/>
          <w:iCs/>
          <w:sz w:val="24"/>
          <w:szCs w:val="24"/>
        </w:rPr>
        <w:t>The</w:t>
      </w:r>
      <w:r w:rsidR="00CE3224" w:rsidRPr="009260F9">
        <w:rPr>
          <w:rStyle w:val="Bodytext1"/>
          <w:rFonts w:ascii="Candara" w:hAnsi="Candara" w:cstheme="minorHAnsi"/>
          <w:i/>
          <w:iCs/>
          <w:sz w:val="24"/>
          <w:szCs w:val="24"/>
        </w:rPr>
        <w:t xml:space="preserve"> Malaria Co</w:t>
      </w:r>
      <w:r w:rsidR="00CE3224" w:rsidRPr="009260F9">
        <w:rPr>
          <w:rStyle w:val="Bodytext1"/>
          <w:rFonts w:ascii="Candara" w:hAnsi="Candara" w:cs="Calibri"/>
          <w:i/>
          <w:iCs/>
          <w:sz w:val="24"/>
          <w:szCs w:val="24"/>
        </w:rPr>
        <w:t>n</w:t>
      </w:r>
      <w:r w:rsidR="00CE3224" w:rsidRPr="009260F9">
        <w:rPr>
          <w:rStyle w:val="Bodytext1"/>
          <w:rFonts w:ascii="Candara" w:hAnsi="Candara" w:cstheme="minorHAnsi"/>
          <w:i/>
          <w:iCs/>
          <w:sz w:val="24"/>
          <w:szCs w:val="24"/>
        </w:rPr>
        <w:t>sortium is looking for</w:t>
      </w:r>
      <w:r w:rsidR="00875EF3" w:rsidRPr="009260F9">
        <w:rPr>
          <w:rStyle w:val="Bodytext1"/>
          <w:rFonts w:ascii="Candara" w:hAnsi="Candara" w:cstheme="minorHAnsi"/>
          <w:i/>
          <w:iCs/>
          <w:sz w:val="24"/>
          <w:szCs w:val="24"/>
        </w:rPr>
        <w:t xml:space="preserve"> </w:t>
      </w:r>
      <w:r w:rsidR="001D5904" w:rsidRPr="009260F9">
        <w:rPr>
          <w:rStyle w:val="Bodytext1"/>
          <w:rFonts w:ascii="Candara" w:hAnsi="Candara" w:cstheme="minorHAnsi"/>
          <w:i/>
          <w:iCs/>
          <w:sz w:val="24"/>
          <w:szCs w:val="24"/>
        </w:rPr>
        <w:t xml:space="preserve">an independent research agency/consultant to conduct an End-of Round (EoR) in 23 </w:t>
      </w:r>
      <w:r w:rsidR="001A3C21" w:rsidRPr="009260F9">
        <w:rPr>
          <w:rStyle w:val="Bodytext1"/>
          <w:rFonts w:ascii="Candara" w:hAnsi="Candara" w:cstheme="minorHAnsi"/>
          <w:i/>
          <w:iCs/>
          <w:sz w:val="24"/>
          <w:szCs w:val="24"/>
        </w:rPr>
        <w:t>districts of Nampula</w:t>
      </w:r>
      <w:r w:rsidR="001A3C21" w:rsidRPr="004B7628">
        <w:rPr>
          <w:rStyle w:val="Bodytext1"/>
          <w:rFonts w:ascii="Candara" w:hAnsi="Candara" w:cstheme="minorHAnsi"/>
          <w:sz w:val="24"/>
          <w:szCs w:val="24"/>
        </w:rPr>
        <w:t>.</w:t>
      </w:r>
      <w:r w:rsidR="001D5904" w:rsidRPr="004B7628">
        <w:rPr>
          <w:rStyle w:val="Bodytext1"/>
          <w:rFonts w:ascii="Candara" w:hAnsi="Candara" w:cstheme="minorHAnsi"/>
          <w:sz w:val="24"/>
          <w:szCs w:val="24"/>
        </w:rPr>
        <w:t xml:space="preserve"> </w:t>
      </w:r>
    </w:p>
    <w:p w14:paraId="6B13B096" w14:textId="77777777" w:rsidR="005D18F2" w:rsidRDefault="005D18F2" w:rsidP="005D18F2">
      <w:pPr>
        <w:pStyle w:val="Bodytext10"/>
        <w:spacing w:after="0" w:line="360" w:lineRule="auto"/>
        <w:jc w:val="both"/>
        <w:rPr>
          <w:rStyle w:val="Bodytext1"/>
          <w:rFonts w:ascii="Candara" w:hAnsi="Candara" w:cstheme="minorHAnsi"/>
          <w:sz w:val="24"/>
          <w:szCs w:val="24"/>
        </w:rPr>
      </w:pPr>
    </w:p>
    <w:p w14:paraId="23D73FA8" w14:textId="77777777" w:rsidR="005D18F2" w:rsidRDefault="005D18F2" w:rsidP="005D18F2">
      <w:pPr>
        <w:pStyle w:val="Bodytext10"/>
        <w:spacing w:after="0" w:line="360" w:lineRule="auto"/>
        <w:jc w:val="both"/>
        <w:rPr>
          <w:rStyle w:val="Bodytext1"/>
          <w:rFonts w:ascii="Candara" w:hAnsi="Candara" w:cstheme="minorHAnsi"/>
          <w:sz w:val="24"/>
          <w:szCs w:val="24"/>
        </w:rPr>
      </w:pPr>
    </w:p>
    <w:p w14:paraId="7985293D" w14:textId="6D6A58A2" w:rsidR="007E45DD" w:rsidRPr="004B7628" w:rsidRDefault="007E45DD" w:rsidP="005D18F2">
      <w:pPr>
        <w:pStyle w:val="Bodytext10"/>
        <w:spacing w:after="0" w:line="360" w:lineRule="auto"/>
        <w:jc w:val="both"/>
        <w:rPr>
          <w:rFonts w:ascii="Candara" w:hAnsi="Candara" w:cstheme="minorHAnsi"/>
          <w:sz w:val="24"/>
          <w:szCs w:val="24"/>
        </w:rPr>
      </w:pPr>
      <w:r w:rsidRPr="004B7628">
        <w:rPr>
          <w:rStyle w:val="Bodytext1"/>
          <w:rFonts w:ascii="Candara" w:hAnsi="Candara" w:cstheme="minorHAnsi"/>
          <w:sz w:val="24"/>
          <w:szCs w:val="24"/>
        </w:rPr>
        <w:lastRenderedPageBreak/>
        <w:t>In essence, the End-of-</w:t>
      </w:r>
      <w:r w:rsidR="00E404DA" w:rsidRPr="004B7628">
        <w:rPr>
          <w:rStyle w:val="Bodytext1"/>
          <w:rFonts w:ascii="Candara" w:hAnsi="Candara" w:cstheme="minorHAnsi"/>
          <w:sz w:val="24"/>
          <w:szCs w:val="24"/>
        </w:rPr>
        <w:t>Round</w:t>
      </w:r>
      <w:r w:rsidRPr="004B7628">
        <w:rPr>
          <w:rStyle w:val="Bodytext1"/>
          <w:rFonts w:ascii="Candara" w:hAnsi="Candara" w:cstheme="minorHAnsi"/>
          <w:sz w:val="24"/>
          <w:szCs w:val="24"/>
        </w:rPr>
        <w:t xml:space="preserve"> surveys aim to assess coverage defined as the proportion of eligible children that received a full 3-day course of SPAQ during each of the four monthly cycles of the 2023 SMC campaign. The surveys are designed to meet the following objectives:</w:t>
      </w:r>
    </w:p>
    <w:p w14:paraId="048BF79C" w14:textId="3D8497B6" w:rsidR="007E45DD" w:rsidRPr="004B7628" w:rsidRDefault="007E45DD" w:rsidP="005D18F2">
      <w:pPr>
        <w:pStyle w:val="Bodytext10"/>
        <w:numPr>
          <w:ilvl w:val="0"/>
          <w:numId w:val="32"/>
        </w:numPr>
        <w:tabs>
          <w:tab w:val="left" w:pos="696"/>
        </w:tabs>
        <w:spacing w:after="0" w:line="360" w:lineRule="auto"/>
        <w:jc w:val="both"/>
        <w:rPr>
          <w:rFonts w:ascii="Candara" w:hAnsi="Candara" w:cstheme="minorHAnsi"/>
          <w:sz w:val="24"/>
          <w:szCs w:val="24"/>
        </w:rPr>
      </w:pPr>
      <w:r w:rsidRPr="004B7628">
        <w:rPr>
          <w:rStyle w:val="Bodytext1"/>
          <w:rFonts w:ascii="Candara" w:hAnsi="Candara" w:cstheme="minorHAnsi"/>
          <w:sz w:val="24"/>
          <w:szCs w:val="24"/>
        </w:rPr>
        <w:t>To assess coverage in terms of households visited, Day 1 SPAQ administered and full three-day course of SPAQ received during cycle 4</w:t>
      </w:r>
      <w:r w:rsidR="004B7628">
        <w:rPr>
          <w:rStyle w:val="Bodytext1"/>
          <w:rFonts w:ascii="Candara" w:hAnsi="Candara" w:cstheme="minorHAnsi"/>
          <w:sz w:val="24"/>
          <w:szCs w:val="24"/>
        </w:rPr>
        <w:t>.</w:t>
      </w:r>
    </w:p>
    <w:p w14:paraId="08A6C543" w14:textId="31A048E1" w:rsidR="007E45DD" w:rsidRPr="004B7628" w:rsidRDefault="007E45DD" w:rsidP="005D18F2">
      <w:pPr>
        <w:pStyle w:val="Bodytext10"/>
        <w:numPr>
          <w:ilvl w:val="0"/>
          <w:numId w:val="32"/>
        </w:numPr>
        <w:tabs>
          <w:tab w:val="left" w:pos="696"/>
        </w:tabs>
        <w:spacing w:after="0" w:line="360" w:lineRule="auto"/>
        <w:jc w:val="both"/>
        <w:rPr>
          <w:rStyle w:val="Bodytext1"/>
          <w:rFonts w:ascii="Candara" w:hAnsi="Candara" w:cstheme="minorHAnsi"/>
          <w:sz w:val="24"/>
          <w:szCs w:val="24"/>
        </w:rPr>
      </w:pPr>
      <w:r w:rsidRPr="004B7628">
        <w:rPr>
          <w:rStyle w:val="Bodytext1"/>
          <w:rFonts w:ascii="Candara" w:hAnsi="Candara" w:cstheme="minorHAnsi"/>
          <w:sz w:val="24"/>
          <w:szCs w:val="24"/>
        </w:rPr>
        <w:t xml:space="preserve">To assess coverage in terms of children who received Day 1 SPAQ during all four monthly </w:t>
      </w:r>
      <w:r w:rsidR="00875EF3" w:rsidRPr="004B7628">
        <w:rPr>
          <w:rStyle w:val="Bodytext1"/>
          <w:rFonts w:ascii="Candara" w:hAnsi="Candara" w:cstheme="minorHAnsi"/>
          <w:sz w:val="24"/>
          <w:szCs w:val="24"/>
        </w:rPr>
        <w:t>cycles.</w:t>
      </w:r>
    </w:p>
    <w:p w14:paraId="0F74A211" w14:textId="77777777" w:rsidR="00875EF3" w:rsidRPr="004B7628" w:rsidRDefault="007E45DD" w:rsidP="005D18F2">
      <w:pPr>
        <w:pStyle w:val="Bodytext10"/>
        <w:numPr>
          <w:ilvl w:val="0"/>
          <w:numId w:val="32"/>
        </w:numPr>
        <w:tabs>
          <w:tab w:val="left" w:pos="676"/>
        </w:tabs>
        <w:spacing w:after="0" w:line="360" w:lineRule="auto"/>
        <w:jc w:val="both"/>
        <w:rPr>
          <w:rFonts w:ascii="Candara" w:hAnsi="Candara" w:cstheme="minorHAnsi"/>
          <w:sz w:val="24"/>
          <w:szCs w:val="24"/>
        </w:rPr>
      </w:pPr>
      <w:r w:rsidRPr="004B7628">
        <w:rPr>
          <w:rStyle w:val="Bodytext1"/>
          <w:rFonts w:ascii="Candara" w:hAnsi="Candara" w:cstheme="minorHAnsi"/>
          <w:sz w:val="24"/>
          <w:szCs w:val="24"/>
        </w:rPr>
        <w:t xml:space="preserve">To assess compliance with directly observed administration of Day 1 SPAQ by community </w:t>
      </w:r>
      <w:r w:rsidR="00875EF3" w:rsidRPr="004B7628">
        <w:rPr>
          <w:rStyle w:val="Bodytext1"/>
          <w:rFonts w:ascii="Candara" w:hAnsi="Candara" w:cstheme="minorHAnsi"/>
          <w:sz w:val="24"/>
          <w:szCs w:val="24"/>
        </w:rPr>
        <w:t>distributors.</w:t>
      </w:r>
    </w:p>
    <w:p w14:paraId="71B269B0" w14:textId="77777777" w:rsidR="00875EF3" w:rsidRPr="004B7628" w:rsidRDefault="007E45DD" w:rsidP="005D18F2">
      <w:pPr>
        <w:pStyle w:val="Bodytext10"/>
        <w:numPr>
          <w:ilvl w:val="0"/>
          <w:numId w:val="32"/>
        </w:numPr>
        <w:tabs>
          <w:tab w:val="left" w:pos="676"/>
        </w:tabs>
        <w:spacing w:after="0" w:line="360" w:lineRule="auto"/>
        <w:jc w:val="both"/>
        <w:rPr>
          <w:rFonts w:ascii="Candara" w:hAnsi="Candara" w:cstheme="minorHAnsi"/>
          <w:sz w:val="24"/>
          <w:szCs w:val="24"/>
        </w:rPr>
      </w:pPr>
      <w:r w:rsidRPr="004B7628">
        <w:rPr>
          <w:rStyle w:val="Bodytext1"/>
          <w:rFonts w:ascii="Candara" w:hAnsi="Candara" w:cstheme="minorHAnsi"/>
          <w:sz w:val="24"/>
          <w:szCs w:val="24"/>
        </w:rPr>
        <w:t>To assess coverage in terms of adherence to the full three-day course of SPAQ</w:t>
      </w:r>
    </w:p>
    <w:p w14:paraId="243D9C95" w14:textId="5BC00CA8" w:rsidR="007E45DD" w:rsidRPr="004B7628" w:rsidRDefault="007E45DD" w:rsidP="005D18F2">
      <w:pPr>
        <w:pStyle w:val="Bodytext10"/>
        <w:numPr>
          <w:ilvl w:val="0"/>
          <w:numId w:val="32"/>
        </w:numPr>
        <w:tabs>
          <w:tab w:val="left" w:pos="676"/>
        </w:tabs>
        <w:spacing w:after="0" w:line="360" w:lineRule="auto"/>
        <w:jc w:val="both"/>
        <w:rPr>
          <w:rFonts w:ascii="Candara" w:hAnsi="Candara" w:cstheme="minorHAnsi"/>
          <w:sz w:val="24"/>
          <w:szCs w:val="24"/>
        </w:rPr>
      </w:pPr>
      <w:r w:rsidRPr="004B7628">
        <w:rPr>
          <w:rStyle w:val="Bodytext1"/>
          <w:rFonts w:ascii="Candara" w:hAnsi="Candara" w:cstheme="minorHAnsi"/>
          <w:sz w:val="24"/>
          <w:szCs w:val="24"/>
        </w:rPr>
        <w:t>To assess the l</w:t>
      </w:r>
      <w:proofErr w:type="spellStart"/>
      <w:r w:rsidRPr="004B7628">
        <w:rPr>
          <w:rFonts w:ascii="Candara" w:hAnsi="Candara" w:cstheme="minorHAnsi"/>
          <w:sz w:val="24"/>
          <w:szCs w:val="24"/>
          <w:lang w:val="en-GB"/>
        </w:rPr>
        <w:t>evel</w:t>
      </w:r>
      <w:proofErr w:type="spellEnd"/>
      <w:r w:rsidRPr="004B7628">
        <w:rPr>
          <w:rFonts w:ascii="Candara" w:hAnsi="Candara" w:cstheme="minorHAnsi"/>
          <w:sz w:val="24"/>
          <w:szCs w:val="24"/>
          <w:lang w:val="en-GB"/>
        </w:rPr>
        <w:t xml:space="preserve"> of receipt of SPAQ by ineligible children aged 60–119 months.</w:t>
      </w:r>
    </w:p>
    <w:p w14:paraId="6AACB57A" w14:textId="77777777" w:rsidR="007E45DD" w:rsidRPr="004B7628" w:rsidRDefault="007E45DD" w:rsidP="005D18F2">
      <w:pPr>
        <w:pStyle w:val="Bodytext10"/>
        <w:numPr>
          <w:ilvl w:val="0"/>
          <w:numId w:val="32"/>
        </w:numPr>
        <w:tabs>
          <w:tab w:val="left" w:pos="676"/>
        </w:tabs>
        <w:spacing w:after="0" w:line="360" w:lineRule="auto"/>
        <w:jc w:val="both"/>
        <w:rPr>
          <w:rFonts w:ascii="Candara" w:hAnsi="Candara" w:cstheme="minorHAnsi"/>
          <w:sz w:val="24"/>
          <w:szCs w:val="24"/>
        </w:rPr>
      </w:pPr>
      <w:r w:rsidRPr="004B7628">
        <w:rPr>
          <w:rStyle w:val="Bodytext1"/>
          <w:rFonts w:ascii="Candara" w:hAnsi="Candara" w:cstheme="minorHAnsi"/>
          <w:sz w:val="24"/>
          <w:szCs w:val="24"/>
        </w:rPr>
        <w:t xml:space="preserve">To assess </w:t>
      </w:r>
      <w:proofErr w:type="spellStart"/>
      <w:r w:rsidRPr="004B7628">
        <w:rPr>
          <w:rStyle w:val="Bodytext1"/>
          <w:rFonts w:ascii="Candara" w:hAnsi="Candara" w:cstheme="minorHAnsi"/>
          <w:sz w:val="24"/>
          <w:szCs w:val="24"/>
        </w:rPr>
        <w:t>programme</w:t>
      </w:r>
      <w:proofErr w:type="spellEnd"/>
      <w:r w:rsidRPr="004B7628">
        <w:rPr>
          <w:rStyle w:val="Bodytext1"/>
          <w:rFonts w:ascii="Candara" w:hAnsi="Candara" w:cstheme="minorHAnsi"/>
          <w:sz w:val="24"/>
          <w:szCs w:val="24"/>
        </w:rPr>
        <w:t xml:space="preserve"> performance across the four monthly SMC cycles.</w:t>
      </w:r>
    </w:p>
    <w:p w14:paraId="7EBAEFBE" w14:textId="77777777" w:rsidR="007E45DD" w:rsidRPr="004B7628" w:rsidRDefault="007E45DD" w:rsidP="005D18F2">
      <w:pPr>
        <w:pStyle w:val="Bodytext10"/>
        <w:spacing w:after="0" w:line="360" w:lineRule="auto"/>
        <w:jc w:val="both"/>
        <w:rPr>
          <w:rStyle w:val="Bodytext1"/>
          <w:rFonts w:ascii="Candara" w:hAnsi="Candara" w:cstheme="minorHAnsi"/>
          <w:sz w:val="24"/>
          <w:szCs w:val="24"/>
        </w:rPr>
      </w:pPr>
    </w:p>
    <w:p w14:paraId="648C57D6" w14:textId="77777777" w:rsidR="007E45DD" w:rsidRPr="004B7628" w:rsidRDefault="007E45DD" w:rsidP="005D18F2">
      <w:pPr>
        <w:pStyle w:val="Bodytext10"/>
        <w:spacing w:after="0" w:line="360" w:lineRule="auto"/>
        <w:jc w:val="both"/>
        <w:rPr>
          <w:rStyle w:val="Bodytext1"/>
          <w:rFonts w:ascii="Candara" w:hAnsi="Candara" w:cstheme="minorHAnsi"/>
          <w:sz w:val="24"/>
          <w:szCs w:val="24"/>
        </w:rPr>
      </w:pPr>
      <w:r w:rsidRPr="004B7628">
        <w:rPr>
          <w:rStyle w:val="Bodytext1"/>
          <w:rFonts w:ascii="Candara" w:hAnsi="Candara" w:cstheme="minorHAnsi"/>
          <w:sz w:val="24"/>
          <w:szCs w:val="24"/>
        </w:rPr>
        <w:t>Other objectives will include:</w:t>
      </w:r>
    </w:p>
    <w:p w14:paraId="7712AAD8" w14:textId="77777777" w:rsidR="007E45DD" w:rsidRPr="00D821B8" w:rsidRDefault="007E45DD" w:rsidP="005D18F2">
      <w:pPr>
        <w:pStyle w:val="Paragraphedeliste1"/>
        <w:numPr>
          <w:ilvl w:val="0"/>
          <w:numId w:val="31"/>
        </w:numPr>
        <w:spacing w:after="0" w:line="360" w:lineRule="auto"/>
        <w:jc w:val="both"/>
        <w:rPr>
          <w:rFonts w:ascii="Candara" w:hAnsi="Candara" w:cstheme="minorHAnsi"/>
          <w:sz w:val="24"/>
          <w:szCs w:val="24"/>
          <w:lang w:val="en-US"/>
        </w:rPr>
      </w:pPr>
      <w:r w:rsidRPr="004B7628">
        <w:rPr>
          <w:rFonts w:ascii="Candara" w:hAnsi="Candara" w:cstheme="minorHAnsi"/>
          <w:sz w:val="24"/>
          <w:szCs w:val="24"/>
          <w:lang w:val="en-GB"/>
        </w:rPr>
        <w:t>To assess the level</w:t>
      </w:r>
      <w:r w:rsidRPr="004B7628">
        <w:rPr>
          <w:rFonts w:ascii="Candara" w:hAnsi="Candara" w:cstheme="minorHAnsi"/>
          <w:sz w:val="24"/>
          <w:szCs w:val="24"/>
          <w:lang w:val="en"/>
        </w:rPr>
        <w:t xml:space="preserve"> of the use and retention of SMC cards by parents and caregivers of children.</w:t>
      </w:r>
    </w:p>
    <w:p w14:paraId="22311536" w14:textId="77777777" w:rsidR="007E45DD" w:rsidRPr="00D821B8" w:rsidRDefault="007E45DD" w:rsidP="005D18F2">
      <w:pPr>
        <w:pStyle w:val="Paragraphedeliste1"/>
        <w:numPr>
          <w:ilvl w:val="0"/>
          <w:numId w:val="31"/>
        </w:numPr>
        <w:spacing w:after="0" w:line="360" w:lineRule="auto"/>
        <w:jc w:val="both"/>
        <w:rPr>
          <w:rFonts w:ascii="Candara" w:hAnsi="Candara" w:cstheme="minorHAnsi"/>
          <w:sz w:val="24"/>
          <w:szCs w:val="24"/>
          <w:lang w:val="en-US"/>
        </w:rPr>
      </w:pPr>
      <w:r w:rsidRPr="004B7628">
        <w:rPr>
          <w:rFonts w:ascii="Candara" w:hAnsi="Candara" w:cstheme="minorHAnsi"/>
          <w:sz w:val="24"/>
          <w:szCs w:val="24"/>
          <w:lang w:val="en"/>
        </w:rPr>
        <w:t>To assess the level of SMC awareness, knowledge and perceptions among parents and caregivers of children.</w:t>
      </w:r>
    </w:p>
    <w:p w14:paraId="0166EDC5" w14:textId="43FA8322" w:rsidR="002F098D" w:rsidRPr="00D821B8" w:rsidRDefault="007E45DD" w:rsidP="005D18F2">
      <w:pPr>
        <w:pStyle w:val="Paragraphedeliste1"/>
        <w:numPr>
          <w:ilvl w:val="0"/>
          <w:numId w:val="31"/>
        </w:numPr>
        <w:spacing w:after="0" w:line="360" w:lineRule="auto"/>
        <w:jc w:val="both"/>
        <w:rPr>
          <w:rStyle w:val="Bodytext1"/>
          <w:rFonts w:ascii="Candara" w:eastAsia="Times New Roman" w:hAnsi="Candara" w:cstheme="minorHAnsi"/>
          <w:sz w:val="24"/>
          <w:szCs w:val="24"/>
          <w:lang w:val="en-US"/>
        </w:rPr>
      </w:pPr>
      <w:r w:rsidRPr="00D821B8">
        <w:rPr>
          <w:rFonts w:ascii="Candara" w:hAnsi="Candara" w:cstheme="minorHAnsi"/>
          <w:sz w:val="24"/>
          <w:szCs w:val="24"/>
          <w:lang w:val="en-US"/>
        </w:rPr>
        <w:t xml:space="preserve">To </w:t>
      </w:r>
      <w:r w:rsidR="00321B6B" w:rsidRPr="00D821B8">
        <w:rPr>
          <w:rFonts w:ascii="Candara" w:hAnsi="Candara" w:cstheme="minorHAnsi"/>
          <w:sz w:val="24"/>
          <w:szCs w:val="24"/>
          <w:lang w:val="en-US"/>
        </w:rPr>
        <w:t>asse</w:t>
      </w:r>
      <w:r w:rsidR="005D18F2" w:rsidRPr="00D821B8">
        <w:rPr>
          <w:rFonts w:ascii="Candara" w:hAnsi="Candara" w:cstheme="minorHAnsi"/>
          <w:sz w:val="24"/>
          <w:szCs w:val="24"/>
          <w:lang w:val="en-US"/>
        </w:rPr>
        <w:t>s</w:t>
      </w:r>
      <w:r w:rsidR="00321B6B" w:rsidRPr="00D821B8">
        <w:rPr>
          <w:rFonts w:ascii="Candara" w:hAnsi="Candara" w:cstheme="minorHAnsi"/>
          <w:sz w:val="24"/>
          <w:szCs w:val="24"/>
          <w:lang w:val="en-US"/>
        </w:rPr>
        <w:t>s</w:t>
      </w:r>
      <w:r w:rsidRPr="00D821B8">
        <w:rPr>
          <w:rFonts w:ascii="Candara" w:hAnsi="Candara" w:cstheme="minorHAnsi"/>
          <w:sz w:val="24"/>
          <w:szCs w:val="24"/>
          <w:lang w:val="en-US"/>
        </w:rPr>
        <w:t xml:space="preserve"> the level of access to other malaria preventive interventions such as mosquito nets and indoor residual spraying in households.</w:t>
      </w:r>
    </w:p>
    <w:p w14:paraId="4539583A" w14:textId="77777777" w:rsidR="005D18F2" w:rsidRDefault="005D18F2" w:rsidP="005D18F2">
      <w:pPr>
        <w:pStyle w:val="Bodytext10"/>
        <w:spacing w:after="0" w:line="360" w:lineRule="auto"/>
        <w:jc w:val="both"/>
        <w:rPr>
          <w:rStyle w:val="Bodytext1"/>
          <w:rFonts w:ascii="Candara" w:hAnsi="Candara" w:cstheme="minorHAnsi"/>
          <w:b/>
          <w:bCs/>
          <w:sz w:val="24"/>
          <w:szCs w:val="24"/>
        </w:rPr>
      </w:pPr>
    </w:p>
    <w:p w14:paraId="332980F9" w14:textId="560CD44C" w:rsidR="001D5904" w:rsidRPr="004B7628" w:rsidRDefault="001A3C21" w:rsidP="005D18F2">
      <w:pPr>
        <w:pStyle w:val="Bodytext10"/>
        <w:spacing w:after="0" w:line="360" w:lineRule="auto"/>
        <w:jc w:val="both"/>
        <w:rPr>
          <w:rStyle w:val="Bodytext1"/>
          <w:rFonts w:ascii="Candara" w:hAnsi="Candara" w:cstheme="minorHAnsi"/>
          <w:b/>
          <w:bCs/>
          <w:sz w:val="24"/>
          <w:szCs w:val="24"/>
        </w:rPr>
      </w:pPr>
      <w:r w:rsidRPr="004B7628">
        <w:rPr>
          <w:rStyle w:val="Bodytext1"/>
          <w:rFonts w:ascii="Candara" w:hAnsi="Candara" w:cstheme="minorHAnsi"/>
          <w:b/>
          <w:bCs/>
          <w:sz w:val="24"/>
          <w:szCs w:val="24"/>
        </w:rPr>
        <w:t>Scope Of work</w:t>
      </w:r>
    </w:p>
    <w:p w14:paraId="5CB1CFF8" w14:textId="3CB06483" w:rsidR="001D5904" w:rsidRPr="004B7628" w:rsidRDefault="001D5904" w:rsidP="005D18F2">
      <w:pPr>
        <w:pStyle w:val="Bodytext10"/>
        <w:spacing w:after="0" w:line="360" w:lineRule="auto"/>
        <w:jc w:val="both"/>
        <w:rPr>
          <w:rStyle w:val="Bodytext1"/>
          <w:rFonts w:ascii="Candara" w:hAnsi="Candara" w:cstheme="minorHAnsi"/>
          <w:sz w:val="24"/>
          <w:szCs w:val="24"/>
        </w:rPr>
      </w:pPr>
      <w:r w:rsidRPr="004B7628">
        <w:rPr>
          <w:rStyle w:val="Bodytext1"/>
          <w:rFonts w:ascii="Candara" w:hAnsi="Candara" w:cstheme="minorHAnsi"/>
          <w:sz w:val="24"/>
          <w:szCs w:val="24"/>
        </w:rPr>
        <w:t>The</w:t>
      </w:r>
      <w:r w:rsidR="00E33263" w:rsidRPr="004B7628">
        <w:rPr>
          <w:rStyle w:val="Bodytext1"/>
          <w:rFonts w:ascii="Candara" w:hAnsi="Candara" w:cstheme="minorHAnsi"/>
          <w:sz w:val="24"/>
          <w:szCs w:val="24"/>
        </w:rPr>
        <w:t xml:space="preserve"> </w:t>
      </w:r>
      <w:r w:rsidR="008E5F0F" w:rsidRPr="004B7628">
        <w:rPr>
          <w:rStyle w:val="Bodytext1"/>
          <w:rFonts w:ascii="Candara" w:hAnsi="Candara" w:cstheme="minorHAnsi"/>
          <w:sz w:val="24"/>
          <w:szCs w:val="24"/>
        </w:rPr>
        <w:t xml:space="preserve">Consultant will be responsibility to </w:t>
      </w:r>
      <w:r w:rsidR="001F7CEC" w:rsidRPr="004B7628">
        <w:rPr>
          <w:rStyle w:val="Bodytext1"/>
          <w:rFonts w:ascii="Candara" w:hAnsi="Candara" w:cstheme="minorHAnsi"/>
          <w:sz w:val="24"/>
          <w:szCs w:val="24"/>
        </w:rPr>
        <w:t>collect</w:t>
      </w:r>
      <w:r w:rsidR="00875EF3" w:rsidRPr="004B7628">
        <w:rPr>
          <w:rStyle w:val="Bodytext1"/>
          <w:rFonts w:ascii="Candara" w:hAnsi="Candara" w:cstheme="minorHAnsi"/>
          <w:sz w:val="24"/>
          <w:szCs w:val="24"/>
        </w:rPr>
        <w:t xml:space="preserve"> measure</w:t>
      </w:r>
      <w:r w:rsidR="001F7CEC" w:rsidRPr="004B7628">
        <w:rPr>
          <w:rStyle w:val="Bodytext1"/>
          <w:rFonts w:ascii="Candara" w:hAnsi="Candara" w:cstheme="minorHAnsi"/>
          <w:sz w:val="24"/>
          <w:szCs w:val="24"/>
        </w:rPr>
        <w:t xml:space="preserve"> all</w:t>
      </w:r>
      <w:r w:rsidR="008E5F0F" w:rsidRPr="004B7628">
        <w:rPr>
          <w:rStyle w:val="Bodytext1"/>
          <w:rFonts w:ascii="Candara" w:hAnsi="Candara" w:cstheme="minorHAnsi"/>
          <w:sz w:val="24"/>
          <w:szCs w:val="24"/>
        </w:rPr>
        <w:t xml:space="preserve"> </w:t>
      </w:r>
      <w:r w:rsidR="001F7CEC" w:rsidRPr="004B7628">
        <w:rPr>
          <w:rStyle w:val="Bodytext1"/>
          <w:rFonts w:ascii="Candara" w:hAnsi="Candara" w:cstheme="minorHAnsi"/>
          <w:sz w:val="24"/>
          <w:szCs w:val="24"/>
        </w:rPr>
        <w:t xml:space="preserve">indicators </w:t>
      </w:r>
      <w:r w:rsidR="00B7517A" w:rsidRPr="004B7628">
        <w:rPr>
          <w:rStyle w:val="Bodytext1"/>
          <w:rFonts w:ascii="Candara" w:hAnsi="Candara" w:cstheme="minorHAnsi"/>
          <w:sz w:val="24"/>
          <w:szCs w:val="24"/>
        </w:rPr>
        <w:t xml:space="preserve">through </w:t>
      </w:r>
      <w:r w:rsidR="001F7CEC" w:rsidRPr="004B7628">
        <w:rPr>
          <w:rStyle w:val="Bodytext1"/>
          <w:rFonts w:ascii="Candara" w:hAnsi="Candara" w:cstheme="minorHAnsi"/>
          <w:sz w:val="24"/>
          <w:szCs w:val="24"/>
        </w:rPr>
        <w:t>of the</w:t>
      </w:r>
      <w:r w:rsidR="008E5F0F" w:rsidRPr="004B7628">
        <w:rPr>
          <w:rStyle w:val="Bodytext1"/>
          <w:rFonts w:ascii="Candara" w:hAnsi="Candara" w:cstheme="minorHAnsi"/>
          <w:sz w:val="24"/>
          <w:szCs w:val="24"/>
        </w:rPr>
        <w:t xml:space="preserve"> </w:t>
      </w:r>
      <w:r w:rsidR="001F7CEC" w:rsidRPr="004B7628">
        <w:rPr>
          <w:rStyle w:val="Bodytext1"/>
          <w:rFonts w:ascii="Candara" w:hAnsi="Candara" w:cstheme="minorHAnsi"/>
          <w:sz w:val="24"/>
          <w:szCs w:val="24"/>
        </w:rPr>
        <w:t xml:space="preserve">retrospectively </w:t>
      </w:r>
      <w:r w:rsidR="00B7517A" w:rsidRPr="004B7628">
        <w:rPr>
          <w:rStyle w:val="Bodytext1"/>
          <w:rFonts w:ascii="Candara" w:hAnsi="Candara" w:cstheme="minorHAnsi"/>
          <w:sz w:val="24"/>
          <w:szCs w:val="24"/>
        </w:rPr>
        <w:t>survey to</w:t>
      </w:r>
      <w:r w:rsidR="001F7CEC" w:rsidRPr="004B7628">
        <w:rPr>
          <w:rStyle w:val="Bodytext1"/>
          <w:rFonts w:ascii="Candara" w:hAnsi="Candara" w:cstheme="minorHAnsi"/>
          <w:sz w:val="24"/>
          <w:szCs w:val="24"/>
        </w:rPr>
        <w:t xml:space="preserve"> </w:t>
      </w:r>
      <w:r w:rsidRPr="004B7628">
        <w:rPr>
          <w:rStyle w:val="Bodytext1"/>
          <w:rFonts w:ascii="Candara" w:hAnsi="Candara" w:cstheme="minorHAnsi"/>
          <w:sz w:val="24"/>
          <w:szCs w:val="24"/>
        </w:rPr>
        <w:t>determine coverage</w:t>
      </w:r>
      <w:r w:rsidR="001F7CEC" w:rsidRPr="004B7628">
        <w:rPr>
          <w:rStyle w:val="Bodytext1"/>
          <w:rFonts w:ascii="Candara" w:hAnsi="Candara" w:cstheme="minorHAnsi"/>
          <w:sz w:val="24"/>
          <w:szCs w:val="24"/>
        </w:rPr>
        <w:t xml:space="preserve"> a</w:t>
      </w:r>
      <w:r w:rsidR="001F7CEC" w:rsidRPr="004B7628">
        <w:rPr>
          <w:rStyle w:val="Bodytext1"/>
          <w:rFonts w:ascii="Candara" w:hAnsi="Candara" w:cs="Calibri"/>
          <w:sz w:val="24"/>
          <w:szCs w:val="24"/>
        </w:rPr>
        <w:t>n</w:t>
      </w:r>
      <w:r w:rsidR="001F7CEC" w:rsidRPr="004B7628">
        <w:rPr>
          <w:rStyle w:val="Bodytext1"/>
          <w:rFonts w:ascii="Candara" w:hAnsi="Candara" w:cstheme="minorHAnsi"/>
          <w:sz w:val="24"/>
          <w:szCs w:val="24"/>
        </w:rPr>
        <w:t xml:space="preserve">d </w:t>
      </w:r>
      <w:r w:rsidR="00B7517A" w:rsidRPr="004B7628">
        <w:rPr>
          <w:rStyle w:val="Bodytext1"/>
          <w:rFonts w:ascii="Candara" w:hAnsi="Candara" w:cstheme="minorHAnsi"/>
          <w:sz w:val="24"/>
          <w:szCs w:val="24"/>
        </w:rPr>
        <w:t>quality</w:t>
      </w:r>
      <w:r w:rsidR="007715B4" w:rsidRPr="004B7628">
        <w:rPr>
          <w:rStyle w:val="Bodytext1"/>
          <w:rFonts w:ascii="Candara" w:hAnsi="Candara" w:cstheme="minorHAnsi"/>
          <w:sz w:val="24"/>
          <w:szCs w:val="24"/>
        </w:rPr>
        <w:t xml:space="preserve"> of the SMC </w:t>
      </w:r>
      <w:r w:rsidR="005307BB" w:rsidRPr="004B7628">
        <w:rPr>
          <w:rStyle w:val="Bodytext1"/>
          <w:rFonts w:ascii="Candara" w:hAnsi="Candara" w:cstheme="minorHAnsi"/>
          <w:sz w:val="24"/>
          <w:szCs w:val="24"/>
        </w:rPr>
        <w:t>implementation by</w:t>
      </w:r>
      <w:r w:rsidRPr="004B7628">
        <w:rPr>
          <w:rStyle w:val="Bodytext1"/>
          <w:rFonts w:ascii="Candara" w:hAnsi="Candara" w:cstheme="minorHAnsi"/>
          <w:sz w:val="24"/>
          <w:szCs w:val="24"/>
        </w:rPr>
        <w:t xml:space="preserve"> surveying caregivers </w:t>
      </w:r>
      <w:r w:rsidR="005307BB" w:rsidRPr="004B7628">
        <w:rPr>
          <w:rStyle w:val="Bodytext1"/>
          <w:rFonts w:ascii="Candara" w:hAnsi="Candara" w:cstheme="minorHAnsi"/>
          <w:sz w:val="24"/>
          <w:szCs w:val="24"/>
        </w:rPr>
        <w:t>of SMC</w:t>
      </w:r>
      <w:r w:rsidR="007715B4" w:rsidRPr="004B7628">
        <w:rPr>
          <w:rStyle w:val="Bodytext1"/>
          <w:rFonts w:ascii="Candara" w:hAnsi="Candara" w:cstheme="minorHAnsi"/>
          <w:sz w:val="24"/>
          <w:szCs w:val="24"/>
        </w:rPr>
        <w:t xml:space="preserve"> </w:t>
      </w:r>
      <w:r w:rsidRPr="004B7628">
        <w:rPr>
          <w:rStyle w:val="Bodytext1"/>
          <w:rFonts w:ascii="Candara" w:hAnsi="Candara" w:cstheme="minorHAnsi"/>
          <w:sz w:val="24"/>
          <w:szCs w:val="24"/>
        </w:rPr>
        <w:t>eligible children</w:t>
      </w:r>
      <w:r w:rsidR="00B7517A" w:rsidRPr="004B7628">
        <w:rPr>
          <w:rStyle w:val="Bodytext1"/>
          <w:rFonts w:ascii="Candara" w:hAnsi="Candara" w:cstheme="minorHAnsi"/>
          <w:sz w:val="24"/>
          <w:szCs w:val="24"/>
        </w:rPr>
        <w:t>,</w:t>
      </w:r>
      <w:r w:rsidR="007715B4" w:rsidRPr="004B7628">
        <w:rPr>
          <w:rStyle w:val="Bodytext1"/>
          <w:rFonts w:ascii="Candara" w:hAnsi="Candara" w:cstheme="minorHAnsi"/>
          <w:sz w:val="24"/>
          <w:szCs w:val="24"/>
        </w:rPr>
        <w:t xml:space="preserve"> </w:t>
      </w:r>
      <w:r w:rsidR="00875EF3" w:rsidRPr="004B7628">
        <w:rPr>
          <w:rStyle w:val="Bodytext1"/>
          <w:rFonts w:ascii="Candara" w:hAnsi="Candara" w:cstheme="minorHAnsi"/>
          <w:sz w:val="24"/>
          <w:szCs w:val="24"/>
        </w:rPr>
        <w:t>conduct analysis</w:t>
      </w:r>
      <w:r w:rsidR="007715B4" w:rsidRPr="004B7628">
        <w:rPr>
          <w:rStyle w:val="Bodytext1"/>
          <w:rFonts w:ascii="Candara" w:hAnsi="Candara" w:cstheme="minorHAnsi"/>
          <w:sz w:val="24"/>
          <w:szCs w:val="24"/>
        </w:rPr>
        <w:t xml:space="preserve">, report of the </w:t>
      </w:r>
      <w:r w:rsidR="005D18F2" w:rsidRPr="004B7628">
        <w:rPr>
          <w:rStyle w:val="Bodytext1"/>
          <w:rFonts w:ascii="Candara" w:hAnsi="Candara" w:cstheme="minorHAnsi"/>
          <w:sz w:val="24"/>
          <w:szCs w:val="24"/>
        </w:rPr>
        <w:t>study,</w:t>
      </w:r>
      <w:r w:rsidR="007715B4" w:rsidRPr="004B7628">
        <w:rPr>
          <w:rStyle w:val="Bodytext1"/>
          <w:rFonts w:ascii="Candara" w:hAnsi="Candara" w:cstheme="minorHAnsi"/>
          <w:sz w:val="24"/>
          <w:szCs w:val="24"/>
        </w:rPr>
        <w:t xml:space="preserve"> a</w:t>
      </w:r>
      <w:r w:rsidR="007715B4" w:rsidRPr="004B7628">
        <w:rPr>
          <w:rStyle w:val="Bodytext1"/>
          <w:rFonts w:ascii="Candara" w:hAnsi="Candara" w:cs="Calibri"/>
          <w:sz w:val="24"/>
          <w:szCs w:val="24"/>
        </w:rPr>
        <w:t>n</w:t>
      </w:r>
      <w:r w:rsidR="007715B4" w:rsidRPr="004B7628">
        <w:rPr>
          <w:rStyle w:val="Bodytext1"/>
          <w:rFonts w:ascii="Candara" w:hAnsi="Candara" w:cstheme="minorHAnsi"/>
          <w:sz w:val="24"/>
          <w:szCs w:val="24"/>
        </w:rPr>
        <w:t>d su</w:t>
      </w:r>
      <w:r w:rsidR="007715B4" w:rsidRPr="004B7628">
        <w:rPr>
          <w:rStyle w:val="Bodytext1"/>
          <w:rFonts w:ascii="Candara" w:hAnsi="Candara" w:cs="Calibri"/>
          <w:sz w:val="24"/>
          <w:szCs w:val="24"/>
        </w:rPr>
        <w:t>b</w:t>
      </w:r>
      <w:r w:rsidR="007715B4" w:rsidRPr="004B7628">
        <w:rPr>
          <w:rStyle w:val="Bodytext1"/>
          <w:rFonts w:ascii="Candara" w:hAnsi="Candara" w:cstheme="minorHAnsi"/>
          <w:sz w:val="24"/>
          <w:szCs w:val="24"/>
        </w:rPr>
        <w:t>mit</w:t>
      </w:r>
      <w:r w:rsidRPr="004B7628">
        <w:rPr>
          <w:rStyle w:val="Bodytext1"/>
          <w:rFonts w:ascii="Candara" w:hAnsi="Candara" w:cstheme="minorHAnsi"/>
          <w:sz w:val="24"/>
          <w:szCs w:val="24"/>
        </w:rPr>
        <w:t xml:space="preserve"> </w:t>
      </w:r>
      <w:r w:rsidR="007715B4" w:rsidRPr="004B7628">
        <w:rPr>
          <w:rStyle w:val="Bodytext1"/>
          <w:rFonts w:ascii="Candara" w:hAnsi="Candara" w:cstheme="minorHAnsi"/>
          <w:sz w:val="24"/>
          <w:szCs w:val="24"/>
        </w:rPr>
        <w:t>to Malaria Consortium.</w:t>
      </w:r>
    </w:p>
    <w:p w14:paraId="6B95C397" w14:textId="77777777" w:rsidR="002F098D" w:rsidRPr="004B7628" w:rsidRDefault="002F098D" w:rsidP="005D18F2">
      <w:pPr>
        <w:pStyle w:val="Bodytext10"/>
        <w:spacing w:after="0" w:line="360" w:lineRule="auto"/>
        <w:jc w:val="both"/>
        <w:rPr>
          <w:rStyle w:val="Bodytext1"/>
          <w:rFonts w:ascii="Candara" w:hAnsi="Candara" w:cstheme="minorHAnsi"/>
          <w:b/>
          <w:bCs/>
          <w:sz w:val="24"/>
          <w:szCs w:val="24"/>
        </w:rPr>
      </w:pPr>
    </w:p>
    <w:p w14:paraId="60D96C1A" w14:textId="7F56DE7D" w:rsidR="00056878" w:rsidRPr="004B7628" w:rsidRDefault="00056878" w:rsidP="005D18F2">
      <w:pPr>
        <w:pStyle w:val="Bodytext10"/>
        <w:spacing w:after="0" w:line="360" w:lineRule="auto"/>
        <w:jc w:val="both"/>
        <w:rPr>
          <w:rStyle w:val="Bodytext1"/>
          <w:rFonts w:ascii="Candara" w:hAnsi="Candara" w:cstheme="minorHAnsi"/>
          <w:b/>
          <w:bCs/>
          <w:sz w:val="24"/>
          <w:szCs w:val="24"/>
        </w:rPr>
      </w:pPr>
      <w:r w:rsidRPr="004B7628">
        <w:rPr>
          <w:rStyle w:val="Bodytext1"/>
          <w:rFonts w:ascii="Candara" w:hAnsi="Candara" w:cstheme="minorHAnsi"/>
          <w:b/>
          <w:bCs/>
          <w:sz w:val="24"/>
          <w:szCs w:val="24"/>
        </w:rPr>
        <w:t>Competencies</w:t>
      </w:r>
      <w:r w:rsidR="00C16032" w:rsidRPr="004B7628">
        <w:rPr>
          <w:rStyle w:val="Bodytext1"/>
          <w:rFonts w:ascii="Candara" w:hAnsi="Candara" w:cstheme="minorHAnsi"/>
          <w:b/>
          <w:bCs/>
          <w:sz w:val="24"/>
          <w:szCs w:val="24"/>
        </w:rPr>
        <w:t xml:space="preserve"> a</w:t>
      </w:r>
      <w:r w:rsidR="00C16032" w:rsidRPr="004B7628">
        <w:rPr>
          <w:rStyle w:val="Bodytext1"/>
          <w:rFonts w:ascii="Candara" w:hAnsi="Candara" w:cs="Calibri"/>
          <w:b/>
          <w:bCs/>
          <w:sz w:val="24"/>
          <w:szCs w:val="24"/>
        </w:rPr>
        <w:t>n</w:t>
      </w:r>
      <w:r w:rsidR="00C16032" w:rsidRPr="004B7628">
        <w:rPr>
          <w:rStyle w:val="Bodytext1"/>
          <w:rFonts w:ascii="Candara" w:hAnsi="Candara" w:cstheme="minorHAnsi"/>
          <w:b/>
          <w:bCs/>
          <w:sz w:val="24"/>
          <w:szCs w:val="24"/>
        </w:rPr>
        <w:t>d Experie</w:t>
      </w:r>
      <w:r w:rsidR="00C16032" w:rsidRPr="004B7628">
        <w:rPr>
          <w:rStyle w:val="Bodytext1"/>
          <w:rFonts w:ascii="Candara" w:hAnsi="Candara" w:cs="Calibri"/>
          <w:b/>
          <w:bCs/>
          <w:sz w:val="24"/>
          <w:szCs w:val="24"/>
        </w:rPr>
        <w:t>n</w:t>
      </w:r>
      <w:r w:rsidR="00C16032" w:rsidRPr="004B7628">
        <w:rPr>
          <w:rStyle w:val="Bodytext1"/>
          <w:rFonts w:ascii="Candara" w:hAnsi="Candara" w:cstheme="minorHAnsi"/>
          <w:b/>
          <w:bCs/>
          <w:sz w:val="24"/>
          <w:szCs w:val="24"/>
        </w:rPr>
        <w:t>ce required.</w:t>
      </w:r>
    </w:p>
    <w:p w14:paraId="54DD9038" w14:textId="699C7B14" w:rsidR="00056878" w:rsidRPr="004B7628" w:rsidRDefault="00056878" w:rsidP="005D18F2">
      <w:pPr>
        <w:pStyle w:val="Bodytext10"/>
        <w:numPr>
          <w:ilvl w:val="0"/>
          <w:numId w:val="30"/>
        </w:numPr>
        <w:spacing w:after="0" w:line="360" w:lineRule="auto"/>
        <w:jc w:val="both"/>
        <w:rPr>
          <w:rStyle w:val="Bodytext1"/>
          <w:rFonts w:ascii="Candara" w:hAnsi="Candara" w:cstheme="minorHAnsi"/>
          <w:b/>
          <w:bCs/>
          <w:sz w:val="24"/>
          <w:szCs w:val="24"/>
        </w:rPr>
      </w:pPr>
      <w:r w:rsidRPr="004B7628">
        <w:rPr>
          <w:rStyle w:val="Bodytext1"/>
          <w:rFonts w:ascii="Candara" w:hAnsi="Candara" w:cstheme="minorHAnsi"/>
          <w:sz w:val="24"/>
          <w:szCs w:val="24"/>
        </w:rPr>
        <w:t>Extensive experience (at least three years) in implementing similar population-based household surveys.</w:t>
      </w:r>
    </w:p>
    <w:p w14:paraId="52F29B5F" w14:textId="556D2A4B" w:rsidR="00056878" w:rsidRPr="004B7628" w:rsidRDefault="00056878" w:rsidP="005D18F2">
      <w:pPr>
        <w:pStyle w:val="Bodytext10"/>
        <w:numPr>
          <w:ilvl w:val="0"/>
          <w:numId w:val="30"/>
        </w:numPr>
        <w:spacing w:after="0" w:line="360" w:lineRule="auto"/>
        <w:jc w:val="both"/>
        <w:rPr>
          <w:rStyle w:val="Bodytext1"/>
          <w:rFonts w:ascii="Candara" w:hAnsi="Candara" w:cstheme="minorHAnsi"/>
          <w:sz w:val="24"/>
          <w:szCs w:val="24"/>
        </w:rPr>
      </w:pPr>
      <w:r w:rsidRPr="004B7628">
        <w:rPr>
          <w:rStyle w:val="Bodytext1"/>
          <w:rFonts w:ascii="Candara" w:hAnsi="Candara" w:cstheme="minorHAnsi"/>
          <w:sz w:val="24"/>
          <w:szCs w:val="24"/>
        </w:rPr>
        <w:t>Reasonable proposed timelines for completion of the assignment.</w:t>
      </w:r>
    </w:p>
    <w:p w14:paraId="403F5BFC" w14:textId="1D53363C" w:rsidR="00056878" w:rsidRPr="004B7628" w:rsidRDefault="00056878" w:rsidP="005D18F2">
      <w:pPr>
        <w:pStyle w:val="Bodytext10"/>
        <w:numPr>
          <w:ilvl w:val="0"/>
          <w:numId w:val="30"/>
        </w:numPr>
        <w:spacing w:after="0" w:line="360" w:lineRule="auto"/>
        <w:jc w:val="both"/>
        <w:rPr>
          <w:rStyle w:val="Bodytext1"/>
          <w:rFonts w:ascii="Candara" w:hAnsi="Candara" w:cstheme="minorHAnsi"/>
          <w:sz w:val="24"/>
          <w:szCs w:val="24"/>
        </w:rPr>
      </w:pPr>
      <w:r w:rsidRPr="004B7628">
        <w:rPr>
          <w:rStyle w:val="Bodytext1"/>
          <w:rFonts w:ascii="Candara" w:hAnsi="Candara" w:cstheme="minorHAnsi"/>
          <w:sz w:val="24"/>
          <w:szCs w:val="24"/>
        </w:rPr>
        <w:t>Have adequate technical capacity required to complete the assignment effectively and in a timely manner – must have competences in statistics, demography, epidemiology, data science and related fields (provide CVs of key staff).</w:t>
      </w:r>
    </w:p>
    <w:p w14:paraId="59B8AF88" w14:textId="3C47C2C3" w:rsidR="00056878" w:rsidRPr="004B7628" w:rsidRDefault="00056878" w:rsidP="005D18F2">
      <w:pPr>
        <w:pStyle w:val="Bodytext10"/>
        <w:numPr>
          <w:ilvl w:val="0"/>
          <w:numId w:val="30"/>
        </w:numPr>
        <w:spacing w:after="0" w:line="360" w:lineRule="auto"/>
        <w:jc w:val="both"/>
        <w:rPr>
          <w:rStyle w:val="Bodytext1"/>
          <w:rFonts w:ascii="Candara" w:hAnsi="Candara" w:cstheme="minorHAnsi"/>
          <w:sz w:val="24"/>
          <w:szCs w:val="24"/>
        </w:rPr>
      </w:pPr>
      <w:r w:rsidRPr="004B7628">
        <w:rPr>
          <w:rStyle w:val="Bodytext1"/>
          <w:rFonts w:ascii="Candara" w:hAnsi="Candara" w:cstheme="minorHAnsi"/>
          <w:sz w:val="24"/>
          <w:szCs w:val="24"/>
        </w:rPr>
        <w:t xml:space="preserve">Demonstrable sound knowledge and understanding of the survey design and methodology used in EoR surveys, including the appropriate sampling strategies, data collection, data management, </w:t>
      </w:r>
      <w:r w:rsidR="005D18F2" w:rsidRPr="004B7628">
        <w:rPr>
          <w:rStyle w:val="Bodytext1"/>
          <w:rFonts w:ascii="Candara" w:hAnsi="Candara" w:cstheme="minorHAnsi"/>
          <w:sz w:val="24"/>
          <w:szCs w:val="24"/>
        </w:rPr>
        <w:t>analysis,</w:t>
      </w:r>
      <w:r w:rsidRPr="004B7628">
        <w:rPr>
          <w:rStyle w:val="Bodytext1"/>
          <w:rFonts w:ascii="Candara" w:hAnsi="Candara" w:cstheme="minorHAnsi"/>
          <w:sz w:val="24"/>
          <w:szCs w:val="24"/>
        </w:rPr>
        <w:t xml:space="preserve"> and reporting.</w:t>
      </w:r>
    </w:p>
    <w:p w14:paraId="00B29297" w14:textId="70A2DDE6" w:rsidR="001D5904" w:rsidRPr="004B7628" w:rsidRDefault="00056878" w:rsidP="005D18F2">
      <w:pPr>
        <w:pStyle w:val="Bodytext10"/>
        <w:numPr>
          <w:ilvl w:val="0"/>
          <w:numId w:val="30"/>
        </w:numPr>
        <w:spacing w:after="0" w:line="360" w:lineRule="auto"/>
        <w:jc w:val="both"/>
        <w:rPr>
          <w:rStyle w:val="Bodytext1"/>
          <w:rFonts w:ascii="Candara" w:hAnsi="Candara" w:cstheme="minorHAnsi"/>
          <w:sz w:val="24"/>
          <w:szCs w:val="24"/>
        </w:rPr>
      </w:pPr>
      <w:r w:rsidRPr="004B7628">
        <w:rPr>
          <w:rStyle w:val="Bodytext1"/>
          <w:rFonts w:ascii="Candara" w:hAnsi="Candara" w:cstheme="minorHAnsi"/>
          <w:sz w:val="24"/>
          <w:szCs w:val="24"/>
        </w:rPr>
        <w:t>Reference from previous clients for a similar work will be advantageous.</w:t>
      </w:r>
    </w:p>
    <w:p w14:paraId="52D70B6E" w14:textId="547ECF59" w:rsidR="001D5904" w:rsidRPr="00E730A6" w:rsidRDefault="00227572" w:rsidP="005D18F2">
      <w:pPr>
        <w:pStyle w:val="Bodytext10"/>
        <w:numPr>
          <w:ilvl w:val="0"/>
          <w:numId w:val="30"/>
        </w:numPr>
        <w:spacing w:after="0" w:line="360" w:lineRule="auto"/>
        <w:jc w:val="both"/>
        <w:rPr>
          <w:rStyle w:val="Bodytext1"/>
          <w:rFonts w:ascii="Candara" w:hAnsi="Candara" w:cstheme="minorHAnsi"/>
          <w:color w:val="000000" w:themeColor="text1"/>
          <w:sz w:val="24"/>
          <w:szCs w:val="24"/>
        </w:rPr>
      </w:pPr>
      <w:r w:rsidRPr="00E730A6">
        <w:rPr>
          <w:rFonts w:ascii="Candara" w:hAnsi="Candara" w:cs="Arial"/>
          <w:color w:val="000000" w:themeColor="text1"/>
          <w:sz w:val="24"/>
          <w:szCs w:val="24"/>
          <w:shd w:val="clear" w:color="auto" w:fill="FFFFFF"/>
        </w:rPr>
        <w:t xml:space="preserve">Proficiency in Portuguese </w:t>
      </w:r>
      <w:r w:rsidR="002F098D" w:rsidRPr="00E730A6">
        <w:rPr>
          <w:rFonts w:ascii="Candara" w:hAnsi="Candara" w:cs="Arial"/>
          <w:color w:val="000000" w:themeColor="text1"/>
          <w:sz w:val="24"/>
          <w:szCs w:val="24"/>
          <w:shd w:val="clear" w:color="auto" w:fill="FFFFFF"/>
        </w:rPr>
        <w:t>a</w:t>
      </w:r>
      <w:r w:rsidR="002F098D" w:rsidRPr="00E730A6">
        <w:rPr>
          <w:rFonts w:ascii="Candara" w:hAnsi="Candara" w:cs="Calibri"/>
          <w:color w:val="000000" w:themeColor="text1"/>
          <w:sz w:val="24"/>
          <w:szCs w:val="24"/>
          <w:shd w:val="clear" w:color="auto" w:fill="FFFFFF"/>
        </w:rPr>
        <w:t>n</w:t>
      </w:r>
      <w:r w:rsidR="002F098D" w:rsidRPr="00E730A6">
        <w:rPr>
          <w:rFonts w:ascii="Candara" w:hAnsi="Candara" w:cs="Arial"/>
          <w:color w:val="000000" w:themeColor="text1"/>
          <w:sz w:val="24"/>
          <w:szCs w:val="24"/>
          <w:shd w:val="clear" w:color="auto" w:fill="FFFFFF"/>
        </w:rPr>
        <w:t>d English</w:t>
      </w:r>
      <w:r w:rsidRPr="00E730A6">
        <w:rPr>
          <w:rFonts w:ascii="Candara" w:hAnsi="Candara" w:cs="Arial"/>
          <w:color w:val="000000" w:themeColor="text1"/>
          <w:sz w:val="24"/>
          <w:szCs w:val="24"/>
          <w:shd w:val="clear" w:color="auto" w:fill="FFFFFF"/>
        </w:rPr>
        <w:t xml:space="preserve">, spoken and written, is required. </w:t>
      </w:r>
    </w:p>
    <w:p w14:paraId="0D5D82F8" w14:textId="1E8B4855" w:rsidR="0071573E" w:rsidRPr="004B7628" w:rsidRDefault="0071573E" w:rsidP="005D18F2">
      <w:pPr>
        <w:spacing w:line="360" w:lineRule="auto"/>
        <w:jc w:val="both"/>
        <w:rPr>
          <w:rStyle w:val="Bodytext1"/>
          <w:rFonts w:ascii="Candara" w:hAnsi="Candara" w:cstheme="minorHAnsi"/>
          <w:sz w:val="24"/>
          <w:szCs w:val="24"/>
        </w:rPr>
      </w:pPr>
    </w:p>
    <w:p w14:paraId="73709FB2" w14:textId="2FDB5BCD" w:rsidR="002F098D" w:rsidRPr="002F098D" w:rsidRDefault="002F098D" w:rsidP="005D18F2">
      <w:pPr>
        <w:spacing w:line="360" w:lineRule="auto"/>
        <w:jc w:val="both"/>
        <w:rPr>
          <w:rFonts w:ascii="Candara" w:eastAsia="Liberation Sans" w:hAnsi="Candara" w:cstheme="minorHAnsi"/>
          <w:b/>
          <w:bCs/>
          <w:color w:val="auto"/>
        </w:rPr>
      </w:pPr>
      <w:r w:rsidRPr="002F098D">
        <w:rPr>
          <w:rFonts w:ascii="Candara" w:eastAsia="Liberation Sans" w:hAnsi="Candara" w:cstheme="minorHAnsi"/>
          <w:b/>
          <w:bCs/>
          <w:color w:val="auto"/>
        </w:rPr>
        <w:t>Delivera</w:t>
      </w:r>
      <w:r w:rsidRPr="002F098D">
        <w:rPr>
          <w:rFonts w:ascii="Candara" w:eastAsia="Liberation Sans" w:hAnsi="Candara" w:cs="Calibri"/>
          <w:b/>
          <w:bCs/>
          <w:color w:val="auto"/>
        </w:rPr>
        <w:t>b</w:t>
      </w:r>
      <w:r w:rsidRPr="002F098D">
        <w:rPr>
          <w:rFonts w:ascii="Candara" w:eastAsia="Liberation Sans" w:hAnsi="Candara" w:cstheme="minorHAnsi"/>
          <w:b/>
          <w:bCs/>
          <w:color w:val="auto"/>
        </w:rPr>
        <w:t>les</w:t>
      </w:r>
    </w:p>
    <w:p w14:paraId="42AB5AE3" w14:textId="77777777" w:rsidR="002F098D" w:rsidRPr="002F098D" w:rsidRDefault="002F098D" w:rsidP="005D18F2">
      <w:pPr>
        <w:numPr>
          <w:ilvl w:val="0"/>
          <w:numId w:val="18"/>
        </w:numPr>
        <w:tabs>
          <w:tab w:val="left" w:pos="319"/>
        </w:tabs>
        <w:spacing w:line="360" w:lineRule="auto"/>
        <w:jc w:val="both"/>
        <w:rPr>
          <w:rFonts w:ascii="Candara" w:eastAsia="Liberation Sans" w:hAnsi="Candara" w:cstheme="minorHAnsi"/>
          <w:color w:val="auto"/>
        </w:rPr>
      </w:pPr>
      <w:r w:rsidRPr="002F098D">
        <w:rPr>
          <w:rFonts w:ascii="Candara" w:eastAsia="Liberation Sans" w:hAnsi="Candara" w:cstheme="minorHAnsi"/>
          <w:color w:val="auto"/>
        </w:rPr>
        <w:t>Proportion of households with eligible children visited by a community distributor.</w:t>
      </w:r>
    </w:p>
    <w:p w14:paraId="42CA8D9B" w14:textId="77777777" w:rsidR="002F098D" w:rsidRPr="002F098D" w:rsidRDefault="002F098D" w:rsidP="005D18F2">
      <w:pPr>
        <w:numPr>
          <w:ilvl w:val="0"/>
          <w:numId w:val="18"/>
        </w:numPr>
        <w:tabs>
          <w:tab w:val="left" w:pos="334"/>
        </w:tabs>
        <w:spacing w:line="360" w:lineRule="auto"/>
        <w:jc w:val="both"/>
        <w:rPr>
          <w:rFonts w:ascii="Candara" w:eastAsia="Liberation Sans" w:hAnsi="Candara" w:cstheme="minorHAnsi"/>
          <w:color w:val="auto"/>
        </w:rPr>
      </w:pPr>
      <w:r w:rsidRPr="002F098D">
        <w:rPr>
          <w:rFonts w:ascii="Candara" w:eastAsia="Liberation Sans" w:hAnsi="Candara" w:cstheme="minorHAnsi"/>
          <w:color w:val="auto"/>
        </w:rPr>
        <w:t>Proportion of Day 1 SPAQ administered by community distributors to eligible children (in terms of children who received Day 1 SPAQ at least once during 2022/23, and by monthly cycle).</w:t>
      </w:r>
    </w:p>
    <w:p w14:paraId="6FA756A9" w14:textId="77777777" w:rsidR="002F098D" w:rsidRPr="002F098D" w:rsidRDefault="002F098D" w:rsidP="005D18F2">
      <w:pPr>
        <w:numPr>
          <w:ilvl w:val="0"/>
          <w:numId w:val="18"/>
        </w:numPr>
        <w:tabs>
          <w:tab w:val="left" w:pos="334"/>
        </w:tabs>
        <w:spacing w:line="360" w:lineRule="auto"/>
        <w:jc w:val="both"/>
        <w:rPr>
          <w:rFonts w:ascii="Candara" w:eastAsia="Liberation Sans" w:hAnsi="Candara" w:cstheme="minorHAnsi"/>
          <w:color w:val="auto"/>
        </w:rPr>
      </w:pPr>
      <w:r w:rsidRPr="002F098D">
        <w:rPr>
          <w:rFonts w:ascii="Candara" w:eastAsia="Liberation Sans" w:hAnsi="Candara" w:cstheme="minorHAnsi"/>
          <w:color w:val="auto"/>
        </w:rPr>
        <w:t xml:space="preserve">Proportion of eligible children who received a full three-day course of SPAQ (including Day 2 and Day 3 AQ) </w:t>
      </w:r>
      <w:r w:rsidRPr="002F098D">
        <w:rPr>
          <w:rFonts w:ascii="Candara" w:eastAsia="Liberation Sans" w:hAnsi="Candara" w:cstheme="minorHAnsi"/>
          <w:i/>
          <w:iCs/>
          <w:color w:val="auto"/>
        </w:rPr>
        <w:t>{among eligible children who received Day 1 SPAQ).</w:t>
      </w:r>
    </w:p>
    <w:p w14:paraId="01B48C0E" w14:textId="77777777" w:rsidR="002F098D" w:rsidRPr="002F098D" w:rsidRDefault="002F098D" w:rsidP="005D18F2">
      <w:pPr>
        <w:numPr>
          <w:ilvl w:val="0"/>
          <w:numId w:val="18"/>
        </w:numPr>
        <w:tabs>
          <w:tab w:val="left" w:pos="334"/>
        </w:tabs>
        <w:spacing w:line="360" w:lineRule="auto"/>
        <w:jc w:val="both"/>
        <w:rPr>
          <w:rFonts w:ascii="Candara" w:eastAsia="Liberation Sans" w:hAnsi="Candara" w:cstheme="minorHAnsi"/>
          <w:color w:val="auto"/>
        </w:rPr>
      </w:pPr>
      <w:r w:rsidRPr="002F098D">
        <w:rPr>
          <w:rFonts w:ascii="Candara" w:eastAsia="Liberation Sans" w:hAnsi="Candara" w:cstheme="minorHAnsi"/>
          <w:color w:val="auto"/>
        </w:rPr>
        <w:t xml:space="preserve">Proportion of SPAQ administered by community distributors by DOT </w:t>
      </w:r>
      <w:r w:rsidRPr="002F098D">
        <w:rPr>
          <w:rFonts w:ascii="Candara" w:eastAsia="Liberation Sans" w:hAnsi="Candara" w:cstheme="minorHAnsi"/>
          <w:i/>
          <w:iCs/>
          <w:color w:val="auto"/>
        </w:rPr>
        <w:t>(among eligible children who received Day 1 SPAQ).</w:t>
      </w:r>
    </w:p>
    <w:p w14:paraId="066DB5E7" w14:textId="77777777" w:rsidR="002F098D" w:rsidRPr="002F098D" w:rsidRDefault="002F098D" w:rsidP="005D18F2">
      <w:pPr>
        <w:numPr>
          <w:ilvl w:val="0"/>
          <w:numId w:val="18"/>
        </w:numPr>
        <w:tabs>
          <w:tab w:val="left" w:pos="334"/>
        </w:tabs>
        <w:spacing w:line="360" w:lineRule="auto"/>
        <w:jc w:val="both"/>
        <w:rPr>
          <w:rFonts w:ascii="Candara" w:eastAsia="Liberation Sans" w:hAnsi="Candara" w:cstheme="minorHAnsi"/>
          <w:color w:val="auto"/>
        </w:rPr>
      </w:pPr>
      <w:r w:rsidRPr="002F098D">
        <w:rPr>
          <w:rFonts w:ascii="Candara" w:eastAsia="Liberation Sans" w:hAnsi="Candara" w:cstheme="minorHAnsi"/>
          <w:color w:val="auto"/>
        </w:rPr>
        <w:t>Proportion of Day 1 SPAQ received per eligible child over the course of the SMC round (including proportion of children who received Day 1 SPAQ during all four SMC cycles).</w:t>
      </w:r>
    </w:p>
    <w:p w14:paraId="1E3062B0" w14:textId="13774F24" w:rsidR="002C1355" w:rsidRPr="00E730A6" w:rsidRDefault="002F098D" w:rsidP="00D72A9A">
      <w:pPr>
        <w:numPr>
          <w:ilvl w:val="0"/>
          <w:numId w:val="18"/>
        </w:numPr>
        <w:tabs>
          <w:tab w:val="left" w:pos="334"/>
        </w:tabs>
        <w:spacing w:line="360" w:lineRule="auto"/>
        <w:jc w:val="both"/>
        <w:rPr>
          <w:rFonts w:ascii="Candara" w:eastAsia="Liberation Sans" w:hAnsi="Candara" w:cstheme="minorHAnsi"/>
          <w:color w:val="auto"/>
        </w:rPr>
      </w:pPr>
      <w:r w:rsidRPr="002F098D">
        <w:rPr>
          <w:rFonts w:ascii="Candara" w:eastAsia="Liberation Sans" w:hAnsi="Candara" w:cstheme="minorHAnsi"/>
          <w:color w:val="auto"/>
        </w:rPr>
        <w:t>Proportion of ineligible children (age 60-119 months) who received SPAQ during the last cycle of the round.</w:t>
      </w:r>
    </w:p>
    <w:p w14:paraId="216259BA" w14:textId="787BFCBE" w:rsidR="00D72A9A" w:rsidRPr="00D72A9A" w:rsidRDefault="00D72A9A" w:rsidP="00D72A9A">
      <w:pPr>
        <w:tabs>
          <w:tab w:val="left" w:pos="334"/>
        </w:tabs>
        <w:spacing w:line="360" w:lineRule="auto"/>
        <w:jc w:val="both"/>
        <w:rPr>
          <w:rFonts w:ascii="Candara" w:eastAsia="Liberation Sans" w:hAnsi="Candara" w:cstheme="minorHAnsi"/>
          <w:b/>
          <w:bCs/>
          <w:color w:val="auto"/>
        </w:rPr>
      </w:pPr>
      <w:r w:rsidRPr="00D72A9A">
        <w:rPr>
          <w:rFonts w:ascii="Candara" w:eastAsia="Liberation Sans" w:hAnsi="Candara" w:cstheme="minorHAnsi"/>
          <w:b/>
          <w:bCs/>
          <w:color w:val="auto"/>
        </w:rPr>
        <w:t>Timeli</w:t>
      </w:r>
      <w:r w:rsidRPr="00D72A9A">
        <w:rPr>
          <w:rFonts w:ascii="Calibri" w:eastAsia="Liberation Sans" w:hAnsi="Calibri" w:cs="Calibri"/>
          <w:b/>
          <w:bCs/>
          <w:color w:val="auto"/>
        </w:rPr>
        <w:t>n</w:t>
      </w:r>
      <w:r w:rsidRPr="00D72A9A">
        <w:rPr>
          <w:rFonts w:ascii="Candara" w:eastAsia="Liberation Sans" w:hAnsi="Candara" w:cstheme="minorHAnsi"/>
          <w:b/>
          <w:bCs/>
          <w:color w:val="auto"/>
        </w:rPr>
        <w:t>e</w:t>
      </w:r>
    </w:p>
    <w:tbl>
      <w:tblPr>
        <w:tblStyle w:val="TableGrid"/>
        <w:tblW w:w="0" w:type="auto"/>
        <w:tblLook w:val="04A0" w:firstRow="1" w:lastRow="0" w:firstColumn="1" w:lastColumn="0" w:noHBand="0" w:noVBand="1"/>
      </w:tblPr>
      <w:tblGrid>
        <w:gridCol w:w="4945"/>
        <w:gridCol w:w="810"/>
        <w:gridCol w:w="900"/>
        <w:gridCol w:w="900"/>
        <w:gridCol w:w="659"/>
        <w:gridCol w:w="720"/>
      </w:tblGrid>
      <w:tr w:rsidR="008477ED" w:rsidRPr="002C1355" w14:paraId="3B479D50" w14:textId="77777777" w:rsidTr="002D2458">
        <w:trPr>
          <w:trHeight w:val="300"/>
        </w:trPr>
        <w:tc>
          <w:tcPr>
            <w:tcW w:w="4945" w:type="dxa"/>
            <w:shd w:val="clear" w:color="auto" w:fill="A8D08D" w:themeFill="accent6" w:themeFillTint="99"/>
            <w:noWrap/>
            <w:hideMark/>
          </w:tcPr>
          <w:p w14:paraId="26A35B43" w14:textId="77777777" w:rsidR="008477ED" w:rsidRPr="002C1355" w:rsidRDefault="008477ED" w:rsidP="002C1355">
            <w:pPr>
              <w:tabs>
                <w:tab w:val="left" w:pos="334"/>
              </w:tabs>
              <w:spacing w:line="360" w:lineRule="auto"/>
              <w:jc w:val="both"/>
              <w:rPr>
                <w:rFonts w:ascii="Candara" w:hAnsi="Candara"/>
                <w:b/>
                <w:bCs/>
              </w:rPr>
            </w:pPr>
            <w:r w:rsidRPr="002C1355">
              <w:rPr>
                <w:rFonts w:ascii="Candara" w:hAnsi="Candara"/>
                <w:b/>
                <w:bCs/>
              </w:rPr>
              <w:t>Activity</w:t>
            </w:r>
          </w:p>
        </w:tc>
        <w:tc>
          <w:tcPr>
            <w:tcW w:w="810" w:type="dxa"/>
            <w:shd w:val="clear" w:color="auto" w:fill="A8D08D" w:themeFill="accent6" w:themeFillTint="99"/>
            <w:noWrap/>
            <w:hideMark/>
          </w:tcPr>
          <w:p w14:paraId="63F0DFB2" w14:textId="77777777" w:rsidR="008477ED" w:rsidRPr="002C1355" w:rsidRDefault="008477ED" w:rsidP="002C1355">
            <w:pPr>
              <w:tabs>
                <w:tab w:val="left" w:pos="334"/>
              </w:tabs>
              <w:spacing w:line="360" w:lineRule="auto"/>
              <w:jc w:val="both"/>
              <w:rPr>
                <w:rFonts w:ascii="Candara" w:hAnsi="Candara"/>
                <w:b/>
                <w:bCs/>
              </w:rPr>
            </w:pPr>
            <w:r w:rsidRPr="002C1355">
              <w:rPr>
                <w:rFonts w:ascii="Candara" w:hAnsi="Candara"/>
                <w:b/>
                <w:bCs/>
              </w:rPr>
              <w:t>Mach</w:t>
            </w:r>
          </w:p>
        </w:tc>
        <w:tc>
          <w:tcPr>
            <w:tcW w:w="900" w:type="dxa"/>
            <w:shd w:val="clear" w:color="auto" w:fill="A8D08D" w:themeFill="accent6" w:themeFillTint="99"/>
          </w:tcPr>
          <w:p w14:paraId="60D06B9E" w14:textId="77777777" w:rsidR="008477ED" w:rsidRPr="002C1355" w:rsidRDefault="008477ED" w:rsidP="002C1355">
            <w:pPr>
              <w:tabs>
                <w:tab w:val="left" w:pos="334"/>
              </w:tabs>
              <w:spacing w:line="360" w:lineRule="auto"/>
              <w:jc w:val="both"/>
              <w:rPr>
                <w:rFonts w:ascii="Candara" w:hAnsi="Candara"/>
                <w:b/>
                <w:bCs/>
              </w:rPr>
            </w:pPr>
          </w:p>
        </w:tc>
        <w:tc>
          <w:tcPr>
            <w:tcW w:w="900" w:type="dxa"/>
            <w:shd w:val="clear" w:color="auto" w:fill="A8D08D" w:themeFill="accent6" w:themeFillTint="99"/>
            <w:noWrap/>
            <w:hideMark/>
          </w:tcPr>
          <w:p w14:paraId="2AC29F02" w14:textId="05531EC7" w:rsidR="008477ED" w:rsidRPr="002C1355" w:rsidRDefault="008477ED" w:rsidP="002C1355">
            <w:pPr>
              <w:tabs>
                <w:tab w:val="left" w:pos="334"/>
              </w:tabs>
              <w:spacing w:line="360" w:lineRule="auto"/>
              <w:jc w:val="both"/>
              <w:rPr>
                <w:rFonts w:ascii="Candara" w:hAnsi="Candara"/>
                <w:b/>
                <w:bCs/>
              </w:rPr>
            </w:pPr>
            <w:r w:rsidRPr="002C1355">
              <w:rPr>
                <w:rFonts w:ascii="Candara" w:hAnsi="Candara"/>
                <w:b/>
                <w:bCs/>
              </w:rPr>
              <w:t>April</w:t>
            </w:r>
          </w:p>
        </w:tc>
        <w:tc>
          <w:tcPr>
            <w:tcW w:w="659" w:type="dxa"/>
            <w:shd w:val="clear" w:color="auto" w:fill="A8D08D" w:themeFill="accent6" w:themeFillTint="99"/>
            <w:noWrap/>
            <w:hideMark/>
          </w:tcPr>
          <w:p w14:paraId="075AE66C" w14:textId="77777777" w:rsidR="008477ED" w:rsidRPr="002C1355" w:rsidRDefault="008477ED" w:rsidP="002C1355">
            <w:pPr>
              <w:tabs>
                <w:tab w:val="left" w:pos="334"/>
              </w:tabs>
              <w:spacing w:line="360" w:lineRule="auto"/>
              <w:jc w:val="both"/>
              <w:rPr>
                <w:rFonts w:ascii="Candara" w:hAnsi="Candara"/>
                <w:b/>
                <w:bCs/>
              </w:rPr>
            </w:pPr>
            <w:r w:rsidRPr="002C1355">
              <w:rPr>
                <w:rFonts w:ascii="Candara" w:hAnsi="Candara"/>
                <w:b/>
                <w:bCs/>
              </w:rPr>
              <w:t xml:space="preserve">May </w:t>
            </w:r>
          </w:p>
        </w:tc>
        <w:tc>
          <w:tcPr>
            <w:tcW w:w="720" w:type="dxa"/>
            <w:shd w:val="clear" w:color="auto" w:fill="A8D08D" w:themeFill="accent6" w:themeFillTint="99"/>
            <w:noWrap/>
            <w:hideMark/>
          </w:tcPr>
          <w:p w14:paraId="454676C8" w14:textId="77777777" w:rsidR="008477ED" w:rsidRPr="002C1355" w:rsidRDefault="008477ED" w:rsidP="002C1355">
            <w:pPr>
              <w:tabs>
                <w:tab w:val="left" w:pos="334"/>
              </w:tabs>
              <w:spacing w:line="360" w:lineRule="auto"/>
              <w:jc w:val="both"/>
              <w:rPr>
                <w:rFonts w:ascii="Candara" w:hAnsi="Candara"/>
                <w:b/>
                <w:bCs/>
              </w:rPr>
            </w:pPr>
            <w:r w:rsidRPr="002C1355">
              <w:rPr>
                <w:rFonts w:ascii="Candara" w:hAnsi="Candara"/>
                <w:b/>
                <w:bCs/>
              </w:rPr>
              <w:t>Jun</w:t>
            </w:r>
          </w:p>
        </w:tc>
      </w:tr>
      <w:tr w:rsidR="008477ED" w:rsidRPr="002C1355" w14:paraId="06754D43" w14:textId="77777777" w:rsidTr="002D2458">
        <w:trPr>
          <w:trHeight w:val="300"/>
        </w:trPr>
        <w:tc>
          <w:tcPr>
            <w:tcW w:w="4945" w:type="dxa"/>
            <w:noWrap/>
            <w:hideMark/>
          </w:tcPr>
          <w:p w14:paraId="456AEAEA" w14:textId="34C872DB" w:rsidR="008477ED" w:rsidRPr="002C1355" w:rsidRDefault="008477ED" w:rsidP="002C1355">
            <w:pPr>
              <w:tabs>
                <w:tab w:val="left" w:pos="334"/>
              </w:tabs>
              <w:spacing w:line="360" w:lineRule="auto"/>
              <w:jc w:val="both"/>
              <w:rPr>
                <w:rFonts w:ascii="Candara" w:hAnsi="Candara"/>
                <w:bCs/>
              </w:rPr>
            </w:pPr>
            <w:r w:rsidRPr="002C1355">
              <w:rPr>
                <w:rFonts w:ascii="Candara" w:hAnsi="Candara"/>
                <w:bCs/>
              </w:rPr>
              <w:t>Proposal Submission</w:t>
            </w:r>
          </w:p>
        </w:tc>
        <w:tc>
          <w:tcPr>
            <w:tcW w:w="810" w:type="dxa"/>
            <w:noWrap/>
            <w:hideMark/>
          </w:tcPr>
          <w:p w14:paraId="31C2FF95" w14:textId="77777777" w:rsidR="008477ED" w:rsidRPr="002C1355" w:rsidRDefault="008477ED" w:rsidP="002C1355">
            <w:pPr>
              <w:tabs>
                <w:tab w:val="left" w:pos="334"/>
              </w:tabs>
              <w:spacing w:line="360" w:lineRule="auto"/>
              <w:jc w:val="both"/>
              <w:rPr>
                <w:rFonts w:ascii="Candara" w:hAnsi="Candara"/>
                <w:bCs/>
              </w:rPr>
            </w:pPr>
            <w:r w:rsidRPr="002C1355">
              <w:rPr>
                <w:rFonts w:ascii="Candara" w:hAnsi="Candara"/>
                <w:bCs/>
              </w:rPr>
              <w:t>X</w:t>
            </w:r>
          </w:p>
        </w:tc>
        <w:tc>
          <w:tcPr>
            <w:tcW w:w="900" w:type="dxa"/>
          </w:tcPr>
          <w:p w14:paraId="1D77C7C5" w14:textId="77777777" w:rsidR="008477ED" w:rsidRPr="002C1355" w:rsidRDefault="008477ED" w:rsidP="002C1355">
            <w:pPr>
              <w:tabs>
                <w:tab w:val="left" w:pos="334"/>
              </w:tabs>
              <w:spacing w:line="360" w:lineRule="auto"/>
              <w:jc w:val="both"/>
              <w:rPr>
                <w:rFonts w:ascii="Candara" w:hAnsi="Candara"/>
                <w:bCs/>
              </w:rPr>
            </w:pPr>
          </w:p>
        </w:tc>
        <w:tc>
          <w:tcPr>
            <w:tcW w:w="900" w:type="dxa"/>
            <w:noWrap/>
            <w:hideMark/>
          </w:tcPr>
          <w:p w14:paraId="20D3B22D" w14:textId="36BD767F" w:rsidR="008477ED" w:rsidRPr="002C1355" w:rsidRDefault="008477ED" w:rsidP="002C1355">
            <w:pPr>
              <w:tabs>
                <w:tab w:val="left" w:pos="334"/>
              </w:tabs>
              <w:spacing w:line="360" w:lineRule="auto"/>
              <w:jc w:val="both"/>
              <w:rPr>
                <w:rFonts w:ascii="Candara" w:hAnsi="Candara"/>
                <w:bCs/>
              </w:rPr>
            </w:pPr>
            <w:r w:rsidRPr="002C1355">
              <w:rPr>
                <w:rFonts w:ascii="Candara" w:hAnsi="Candara"/>
                <w:bCs/>
              </w:rPr>
              <w:t> </w:t>
            </w:r>
          </w:p>
        </w:tc>
        <w:tc>
          <w:tcPr>
            <w:tcW w:w="659" w:type="dxa"/>
            <w:noWrap/>
            <w:hideMark/>
          </w:tcPr>
          <w:p w14:paraId="746720EA" w14:textId="77777777" w:rsidR="008477ED" w:rsidRPr="002C1355" w:rsidRDefault="008477ED" w:rsidP="002C1355">
            <w:pPr>
              <w:tabs>
                <w:tab w:val="left" w:pos="334"/>
              </w:tabs>
              <w:spacing w:line="360" w:lineRule="auto"/>
              <w:jc w:val="both"/>
              <w:rPr>
                <w:rFonts w:ascii="Candara" w:hAnsi="Candara"/>
                <w:bCs/>
              </w:rPr>
            </w:pPr>
            <w:r w:rsidRPr="002C1355">
              <w:rPr>
                <w:rFonts w:ascii="Candara" w:hAnsi="Candara"/>
                <w:bCs/>
              </w:rPr>
              <w:t> </w:t>
            </w:r>
          </w:p>
        </w:tc>
        <w:tc>
          <w:tcPr>
            <w:tcW w:w="720" w:type="dxa"/>
            <w:noWrap/>
            <w:hideMark/>
          </w:tcPr>
          <w:p w14:paraId="3366B688" w14:textId="77777777" w:rsidR="008477ED" w:rsidRPr="002C1355" w:rsidRDefault="008477ED" w:rsidP="002C1355">
            <w:pPr>
              <w:tabs>
                <w:tab w:val="left" w:pos="334"/>
              </w:tabs>
              <w:spacing w:line="360" w:lineRule="auto"/>
              <w:jc w:val="both"/>
              <w:rPr>
                <w:rFonts w:ascii="Candara" w:hAnsi="Candara"/>
                <w:bCs/>
              </w:rPr>
            </w:pPr>
            <w:r w:rsidRPr="002C1355">
              <w:rPr>
                <w:rFonts w:ascii="Candara" w:hAnsi="Candara"/>
                <w:bCs/>
              </w:rPr>
              <w:t> </w:t>
            </w:r>
          </w:p>
        </w:tc>
      </w:tr>
      <w:tr w:rsidR="008477ED" w:rsidRPr="002C1355" w14:paraId="4A8ED6AF" w14:textId="77777777" w:rsidTr="002D2458">
        <w:trPr>
          <w:trHeight w:val="300"/>
        </w:trPr>
        <w:tc>
          <w:tcPr>
            <w:tcW w:w="4945" w:type="dxa"/>
            <w:noWrap/>
            <w:hideMark/>
          </w:tcPr>
          <w:p w14:paraId="5D21AC40" w14:textId="77777777" w:rsidR="008477ED" w:rsidRPr="002C1355" w:rsidRDefault="008477ED" w:rsidP="002C1355">
            <w:pPr>
              <w:tabs>
                <w:tab w:val="left" w:pos="334"/>
              </w:tabs>
              <w:spacing w:line="360" w:lineRule="auto"/>
              <w:jc w:val="both"/>
              <w:rPr>
                <w:rFonts w:ascii="Candara" w:hAnsi="Candara"/>
                <w:bCs/>
              </w:rPr>
            </w:pPr>
            <w:r w:rsidRPr="002C1355">
              <w:rPr>
                <w:rFonts w:ascii="Candara" w:hAnsi="Candara"/>
                <w:bCs/>
              </w:rPr>
              <w:t>Consultant contracting</w:t>
            </w:r>
          </w:p>
        </w:tc>
        <w:tc>
          <w:tcPr>
            <w:tcW w:w="810" w:type="dxa"/>
            <w:noWrap/>
            <w:hideMark/>
          </w:tcPr>
          <w:p w14:paraId="6FD9F3D4" w14:textId="77777777" w:rsidR="008477ED" w:rsidRPr="002C1355" w:rsidRDefault="008477ED" w:rsidP="002C1355">
            <w:pPr>
              <w:tabs>
                <w:tab w:val="left" w:pos="334"/>
              </w:tabs>
              <w:spacing w:line="360" w:lineRule="auto"/>
              <w:jc w:val="both"/>
              <w:rPr>
                <w:rFonts w:ascii="Candara" w:hAnsi="Candara"/>
                <w:bCs/>
              </w:rPr>
            </w:pPr>
            <w:r w:rsidRPr="002C1355">
              <w:rPr>
                <w:rFonts w:ascii="Candara" w:hAnsi="Candara"/>
                <w:bCs/>
              </w:rPr>
              <w:t> </w:t>
            </w:r>
          </w:p>
        </w:tc>
        <w:tc>
          <w:tcPr>
            <w:tcW w:w="900" w:type="dxa"/>
          </w:tcPr>
          <w:p w14:paraId="4BB6DECB" w14:textId="77777777" w:rsidR="008477ED" w:rsidRPr="002C1355" w:rsidRDefault="008477ED" w:rsidP="002C1355">
            <w:pPr>
              <w:tabs>
                <w:tab w:val="left" w:pos="334"/>
              </w:tabs>
              <w:spacing w:line="360" w:lineRule="auto"/>
              <w:jc w:val="both"/>
              <w:rPr>
                <w:rFonts w:ascii="Candara" w:hAnsi="Candara"/>
                <w:bCs/>
              </w:rPr>
            </w:pPr>
          </w:p>
        </w:tc>
        <w:tc>
          <w:tcPr>
            <w:tcW w:w="900" w:type="dxa"/>
            <w:noWrap/>
            <w:hideMark/>
          </w:tcPr>
          <w:p w14:paraId="176C1164" w14:textId="17379E0C" w:rsidR="008477ED" w:rsidRPr="002C1355" w:rsidRDefault="008477ED" w:rsidP="002C1355">
            <w:pPr>
              <w:tabs>
                <w:tab w:val="left" w:pos="334"/>
              </w:tabs>
              <w:spacing w:line="360" w:lineRule="auto"/>
              <w:jc w:val="both"/>
              <w:rPr>
                <w:rFonts w:ascii="Candara" w:hAnsi="Candara"/>
                <w:bCs/>
              </w:rPr>
            </w:pPr>
            <w:r w:rsidRPr="002C1355">
              <w:rPr>
                <w:rFonts w:ascii="Candara" w:hAnsi="Candara"/>
                <w:bCs/>
              </w:rPr>
              <w:t>X</w:t>
            </w:r>
          </w:p>
        </w:tc>
        <w:tc>
          <w:tcPr>
            <w:tcW w:w="659" w:type="dxa"/>
            <w:noWrap/>
            <w:hideMark/>
          </w:tcPr>
          <w:p w14:paraId="27E3E918" w14:textId="77777777" w:rsidR="008477ED" w:rsidRPr="002C1355" w:rsidRDefault="008477ED" w:rsidP="002C1355">
            <w:pPr>
              <w:tabs>
                <w:tab w:val="left" w:pos="334"/>
              </w:tabs>
              <w:spacing w:line="360" w:lineRule="auto"/>
              <w:jc w:val="both"/>
              <w:rPr>
                <w:rFonts w:ascii="Candara" w:hAnsi="Candara"/>
                <w:bCs/>
              </w:rPr>
            </w:pPr>
            <w:r w:rsidRPr="002C1355">
              <w:rPr>
                <w:rFonts w:ascii="Candara" w:hAnsi="Candara"/>
                <w:bCs/>
              </w:rPr>
              <w:t> </w:t>
            </w:r>
          </w:p>
        </w:tc>
        <w:tc>
          <w:tcPr>
            <w:tcW w:w="720" w:type="dxa"/>
            <w:noWrap/>
            <w:hideMark/>
          </w:tcPr>
          <w:p w14:paraId="6D72074C" w14:textId="77777777" w:rsidR="008477ED" w:rsidRPr="002C1355" w:rsidRDefault="008477ED" w:rsidP="002C1355">
            <w:pPr>
              <w:tabs>
                <w:tab w:val="left" w:pos="334"/>
              </w:tabs>
              <w:spacing w:line="360" w:lineRule="auto"/>
              <w:jc w:val="both"/>
              <w:rPr>
                <w:rFonts w:ascii="Candara" w:hAnsi="Candara"/>
                <w:bCs/>
              </w:rPr>
            </w:pPr>
            <w:r w:rsidRPr="002C1355">
              <w:rPr>
                <w:rFonts w:ascii="Candara" w:hAnsi="Candara"/>
                <w:bCs/>
              </w:rPr>
              <w:t> </w:t>
            </w:r>
          </w:p>
        </w:tc>
      </w:tr>
      <w:tr w:rsidR="008477ED" w:rsidRPr="002C1355" w14:paraId="4E7455C5" w14:textId="77777777" w:rsidTr="002D2458">
        <w:trPr>
          <w:trHeight w:val="300"/>
        </w:trPr>
        <w:tc>
          <w:tcPr>
            <w:tcW w:w="4945" w:type="dxa"/>
            <w:noWrap/>
            <w:hideMark/>
          </w:tcPr>
          <w:p w14:paraId="64CEDCF3" w14:textId="77777777" w:rsidR="008477ED" w:rsidRPr="002C1355" w:rsidRDefault="008477ED" w:rsidP="002C1355">
            <w:pPr>
              <w:tabs>
                <w:tab w:val="left" w:pos="334"/>
              </w:tabs>
              <w:spacing w:line="360" w:lineRule="auto"/>
              <w:jc w:val="both"/>
              <w:rPr>
                <w:rFonts w:ascii="Candara" w:hAnsi="Candara"/>
                <w:bCs/>
              </w:rPr>
            </w:pPr>
            <w:r w:rsidRPr="002C1355">
              <w:rPr>
                <w:rFonts w:ascii="Candara" w:hAnsi="Candara"/>
                <w:bCs/>
              </w:rPr>
              <w:t>Data collection</w:t>
            </w:r>
          </w:p>
        </w:tc>
        <w:tc>
          <w:tcPr>
            <w:tcW w:w="810" w:type="dxa"/>
            <w:noWrap/>
            <w:hideMark/>
          </w:tcPr>
          <w:p w14:paraId="6EFF4D43" w14:textId="77777777" w:rsidR="008477ED" w:rsidRPr="002C1355" w:rsidRDefault="008477ED" w:rsidP="002C1355">
            <w:pPr>
              <w:tabs>
                <w:tab w:val="left" w:pos="334"/>
              </w:tabs>
              <w:spacing w:line="360" w:lineRule="auto"/>
              <w:jc w:val="both"/>
              <w:rPr>
                <w:rFonts w:ascii="Candara" w:hAnsi="Candara"/>
                <w:bCs/>
              </w:rPr>
            </w:pPr>
            <w:r w:rsidRPr="002C1355">
              <w:rPr>
                <w:rFonts w:ascii="Candara" w:hAnsi="Candara"/>
                <w:bCs/>
              </w:rPr>
              <w:t> </w:t>
            </w:r>
          </w:p>
        </w:tc>
        <w:tc>
          <w:tcPr>
            <w:tcW w:w="900" w:type="dxa"/>
          </w:tcPr>
          <w:p w14:paraId="7AED1E2C" w14:textId="77777777" w:rsidR="008477ED" w:rsidRPr="002C1355" w:rsidRDefault="008477ED" w:rsidP="002C1355">
            <w:pPr>
              <w:tabs>
                <w:tab w:val="left" w:pos="334"/>
              </w:tabs>
              <w:spacing w:line="360" w:lineRule="auto"/>
              <w:jc w:val="both"/>
              <w:rPr>
                <w:rFonts w:ascii="Candara" w:hAnsi="Candara"/>
                <w:bCs/>
              </w:rPr>
            </w:pPr>
          </w:p>
        </w:tc>
        <w:tc>
          <w:tcPr>
            <w:tcW w:w="900" w:type="dxa"/>
            <w:noWrap/>
            <w:hideMark/>
          </w:tcPr>
          <w:p w14:paraId="5343EE43" w14:textId="418DE092" w:rsidR="008477ED" w:rsidRPr="002C1355" w:rsidRDefault="008477ED" w:rsidP="002C1355">
            <w:pPr>
              <w:tabs>
                <w:tab w:val="left" w:pos="334"/>
              </w:tabs>
              <w:spacing w:line="360" w:lineRule="auto"/>
              <w:jc w:val="both"/>
              <w:rPr>
                <w:rFonts w:ascii="Candara" w:hAnsi="Candara"/>
                <w:bCs/>
              </w:rPr>
            </w:pPr>
            <w:r w:rsidRPr="002C1355">
              <w:rPr>
                <w:rFonts w:ascii="Candara" w:hAnsi="Candara"/>
                <w:bCs/>
              </w:rPr>
              <w:t> </w:t>
            </w:r>
          </w:p>
        </w:tc>
        <w:tc>
          <w:tcPr>
            <w:tcW w:w="659" w:type="dxa"/>
            <w:noWrap/>
            <w:hideMark/>
          </w:tcPr>
          <w:p w14:paraId="701861F8" w14:textId="77777777" w:rsidR="008477ED" w:rsidRPr="002C1355" w:rsidRDefault="008477ED" w:rsidP="002C1355">
            <w:pPr>
              <w:tabs>
                <w:tab w:val="left" w:pos="334"/>
              </w:tabs>
              <w:spacing w:line="360" w:lineRule="auto"/>
              <w:jc w:val="both"/>
              <w:rPr>
                <w:rFonts w:ascii="Candara" w:hAnsi="Candara"/>
                <w:bCs/>
              </w:rPr>
            </w:pPr>
            <w:r w:rsidRPr="002C1355">
              <w:rPr>
                <w:rFonts w:ascii="Candara" w:hAnsi="Candara"/>
                <w:bCs/>
              </w:rPr>
              <w:t>X</w:t>
            </w:r>
          </w:p>
        </w:tc>
        <w:tc>
          <w:tcPr>
            <w:tcW w:w="720" w:type="dxa"/>
            <w:noWrap/>
            <w:hideMark/>
          </w:tcPr>
          <w:p w14:paraId="72735AEE" w14:textId="77777777" w:rsidR="008477ED" w:rsidRPr="002C1355" w:rsidRDefault="008477ED" w:rsidP="002C1355">
            <w:pPr>
              <w:tabs>
                <w:tab w:val="left" w:pos="334"/>
              </w:tabs>
              <w:spacing w:line="360" w:lineRule="auto"/>
              <w:jc w:val="both"/>
              <w:rPr>
                <w:rFonts w:ascii="Candara" w:hAnsi="Candara"/>
                <w:bCs/>
              </w:rPr>
            </w:pPr>
            <w:r w:rsidRPr="002C1355">
              <w:rPr>
                <w:rFonts w:ascii="Candara" w:hAnsi="Candara"/>
                <w:bCs/>
              </w:rPr>
              <w:t> </w:t>
            </w:r>
          </w:p>
        </w:tc>
      </w:tr>
      <w:tr w:rsidR="008477ED" w:rsidRPr="002C1355" w14:paraId="09BD699F" w14:textId="77777777" w:rsidTr="002D2458">
        <w:trPr>
          <w:trHeight w:val="300"/>
        </w:trPr>
        <w:tc>
          <w:tcPr>
            <w:tcW w:w="4945" w:type="dxa"/>
            <w:noWrap/>
            <w:hideMark/>
          </w:tcPr>
          <w:p w14:paraId="600B4367" w14:textId="77777777" w:rsidR="008477ED" w:rsidRPr="002C1355" w:rsidRDefault="008477ED" w:rsidP="002C1355">
            <w:pPr>
              <w:tabs>
                <w:tab w:val="left" w:pos="334"/>
              </w:tabs>
              <w:spacing w:line="360" w:lineRule="auto"/>
              <w:jc w:val="both"/>
              <w:rPr>
                <w:rFonts w:ascii="Candara" w:hAnsi="Candara"/>
                <w:bCs/>
              </w:rPr>
            </w:pPr>
            <w:r w:rsidRPr="002C1355">
              <w:rPr>
                <w:rFonts w:ascii="Candara" w:hAnsi="Candara"/>
                <w:bCs/>
              </w:rPr>
              <w:t>Data Analysis</w:t>
            </w:r>
          </w:p>
        </w:tc>
        <w:tc>
          <w:tcPr>
            <w:tcW w:w="810" w:type="dxa"/>
            <w:noWrap/>
            <w:hideMark/>
          </w:tcPr>
          <w:p w14:paraId="2B25A248" w14:textId="77777777" w:rsidR="008477ED" w:rsidRPr="002C1355" w:rsidRDefault="008477ED" w:rsidP="002C1355">
            <w:pPr>
              <w:tabs>
                <w:tab w:val="left" w:pos="334"/>
              </w:tabs>
              <w:spacing w:line="360" w:lineRule="auto"/>
              <w:jc w:val="both"/>
              <w:rPr>
                <w:rFonts w:ascii="Candara" w:hAnsi="Candara"/>
                <w:bCs/>
              </w:rPr>
            </w:pPr>
            <w:r w:rsidRPr="002C1355">
              <w:rPr>
                <w:rFonts w:ascii="Candara" w:hAnsi="Candara"/>
                <w:bCs/>
              </w:rPr>
              <w:t> </w:t>
            </w:r>
          </w:p>
        </w:tc>
        <w:tc>
          <w:tcPr>
            <w:tcW w:w="900" w:type="dxa"/>
          </w:tcPr>
          <w:p w14:paraId="4DCFF7DF" w14:textId="77777777" w:rsidR="008477ED" w:rsidRPr="002C1355" w:rsidRDefault="008477ED" w:rsidP="002C1355">
            <w:pPr>
              <w:tabs>
                <w:tab w:val="left" w:pos="334"/>
              </w:tabs>
              <w:spacing w:line="360" w:lineRule="auto"/>
              <w:jc w:val="both"/>
              <w:rPr>
                <w:rFonts w:ascii="Candara" w:hAnsi="Candara"/>
                <w:bCs/>
              </w:rPr>
            </w:pPr>
          </w:p>
        </w:tc>
        <w:tc>
          <w:tcPr>
            <w:tcW w:w="900" w:type="dxa"/>
            <w:noWrap/>
            <w:hideMark/>
          </w:tcPr>
          <w:p w14:paraId="5DCF7228" w14:textId="75AB75B8" w:rsidR="008477ED" w:rsidRPr="002C1355" w:rsidRDefault="008477ED" w:rsidP="002C1355">
            <w:pPr>
              <w:tabs>
                <w:tab w:val="left" w:pos="334"/>
              </w:tabs>
              <w:spacing w:line="360" w:lineRule="auto"/>
              <w:jc w:val="both"/>
              <w:rPr>
                <w:rFonts w:ascii="Candara" w:hAnsi="Candara"/>
                <w:bCs/>
              </w:rPr>
            </w:pPr>
            <w:r w:rsidRPr="002C1355">
              <w:rPr>
                <w:rFonts w:ascii="Candara" w:hAnsi="Candara"/>
                <w:bCs/>
              </w:rPr>
              <w:t> </w:t>
            </w:r>
          </w:p>
        </w:tc>
        <w:tc>
          <w:tcPr>
            <w:tcW w:w="659" w:type="dxa"/>
            <w:noWrap/>
            <w:hideMark/>
          </w:tcPr>
          <w:p w14:paraId="7A5B45BD" w14:textId="77777777" w:rsidR="008477ED" w:rsidRPr="002C1355" w:rsidRDefault="008477ED" w:rsidP="002C1355">
            <w:pPr>
              <w:tabs>
                <w:tab w:val="left" w:pos="334"/>
              </w:tabs>
              <w:spacing w:line="360" w:lineRule="auto"/>
              <w:jc w:val="both"/>
              <w:rPr>
                <w:rFonts w:ascii="Candara" w:hAnsi="Candara"/>
                <w:bCs/>
              </w:rPr>
            </w:pPr>
            <w:r w:rsidRPr="002C1355">
              <w:rPr>
                <w:rFonts w:ascii="Candara" w:hAnsi="Candara"/>
                <w:bCs/>
              </w:rPr>
              <w:t>X</w:t>
            </w:r>
          </w:p>
        </w:tc>
        <w:tc>
          <w:tcPr>
            <w:tcW w:w="720" w:type="dxa"/>
            <w:noWrap/>
            <w:hideMark/>
          </w:tcPr>
          <w:p w14:paraId="1A8F625E" w14:textId="77777777" w:rsidR="008477ED" w:rsidRPr="002C1355" w:rsidRDefault="008477ED" w:rsidP="002C1355">
            <w:pPr>
              <w:tabs>
                <w:tab w:val="left" w:pos="334"/>
              </w:tabs>
              <w:spacing w:line="360" w:lineRule="auto"/>
              <w:jc w:val="both"/>
              <w:rPr>
                <w:rFonts w:ascii="Candara" w:hAnsi="Candara"/>
                <w:bCs/>
              </w:rPr>
            </w:pPr>
            <w:r w:rsidRPr="002C1355">
              <w:rPr>
                <w:rFonts w:ascii="Candara" w:hAnsi="Candara"/>
                <w:bCs/>
              </w:rPr>
              <w:t> </w:t>
            </w:r>
          </w:p>
        </w:tc>
      </w:tr>
      <w:tr w:rsidR="008477ED" w:rsidRPr="002C1355" w14:paraId="38DFCF3A" w14:textId="77777777" w:rsidTr="002D2458">
        <w:trPr>
          <w:trHeight w:val="300"/>
        </w:trPr>
        <w:tc>
          <w:tcPr>
            <w:tcW w:w="4945" w:type="dxa"/>
            <w:noWrap/>
            <w:hideMark/>
          </w:tcPr>
          <w:p w14:paraId="4289B873" w14:textId="77777777" w:rsidR="008477ED" w:rsidRPr="002C1355" w:rsidRDefault="008477ED" w:rsidP="002C1355">
            <w:pPr>
              <w:tabs>
                <w:tab w:val="left" w:pos="334"/>
              </w:tabs>
              <w:spacing w:line="360" w:lineRule="auto"/>
              <w:jc w:val="both"/>
              <w:rPr>
                <w:rFonts w:ascii="Candara" w:hAnsi="Candara"/>
                <w:bCs/>
              </w:rPr>
            </w:pPr>
            <w:r w:rsidRPr="002C1355">
              <w:rPr>
                <w:rFonts w:ascii="Candara" w:hAnsi="Candara"/>
                <w:bCs/>
              </w:rPr>
              <w:t>Report submission 1st Draft</w:t>
            </w:r>
          </w:p>
        </w:tc>
        <w:tc>
          <w:tcPr>
            <w:tcW w:w="810" w:type="dxa"/>
            <w:noWrap/>
            <w:hideMark/>
          </w:tcPr>
          <w:p w14:paraId="3875FCC1" w14:textId="77777777" w:rsidR="008477ED" w:rsidRPr="002C1355" w:rsidRDefault="008477ED" w:rsidP="002C1355">
            <w:pPr>
              <w:tabs>
                <w:tab w:val="left" w:pos="334"/>
              </w:tabs>
              <w:spacing w:line="360" w:lineRule="auto"/>
              <w:jc w:val="both"/>
              <w:rPr>
                <w:rFonts w:ascii="Candara" w:hAnsi="Candara"/>
                <w:bCs/>
              </w:rPr>
            </w:pPr>
            <w:r w:rsidRPr="002C1355">
              <w:rPr>
                <w:rFonts w:ascii="Candara" w:hAnsi="Candara"/>
                <w:bCs/>
              </w:rPr>
              <w:t> </w:t>
            </w:r>
          </w:p>
        </w:tc>
        <w:tc>
          <w:tcPr>
            <w:tcW w:w="900" w:type="dxa"/>
          </w:tcPr>
          <w:p w14:paraId="468C7F47" w14:textId="77777777" w:rsidR="008477ED" w:rsidRPr="002C1355" w:rsidRDefault="008477ED" w:rsidP="002C1355">
            <w:pPr>
              <w:tabs>
                <w:tab w:val="left" w:pos="334"/>
              </w:tabs>
              <w:spacing w:line="360" w:lineRule="auto"/>
              <w:jc w:val="both"/>
              <w:rPr>
                <w:rFonts w:ascii="Candara" w:hAnsi="Candara"/>
                <w:bCs/>
              </w:rPr>
            </w:pPr>
          </w:p>
        </w:tc>
        <w:tc>
          <w:tcPr>
            <w:tcW w:w="900" w:type="dxa"/>
            <w:noWrap/>
            <w:hideMark/>
          </w:tcPr>
          <w:p w14:paraId="216E3DF3" w14:textId="3E6512BC" w:rsidR="008477ED" w:rsidRPr="002C1355" w:rsidRDefault="008477ED" w:rsidP="002C1355">
            <w:pPr>
              <w:tabs>
                <w:tab w:val="left" w:pos="334"/>
              </w:tabs>
              <w:spacing w:line="360" w:lineRule="auto"/>
              <w:jc w:val="both"/>
              <w:rPr>
                <w:rFonts w:ascii="Candara" w:hAnsi="Candara"/>
                <w:bCs/>
              </w:rPr>
            </w:pPr>
            <w:r w:rsidRPr="002C1355">
              <w:rPr>
                <w:rFonts w:ascii="Candara" w:hAnsi="Candara"/>
                <w:bCs/>
              </w:rPr>
              <w:t> </w:t>
            </w:r>
          </w:p>
        </w:tc>
        <w:tc>
          <w:tcPr>
            <w:tcW w:w="659" w:type="dxa"/>
            <w:noWrap/>
            <w:hideMark/>
          </w:tcPr>
          <w:p w14:paraId="1D4B51D8" w14:textId="77777777" w:rsidR="008477ED" w:rsidRPr="002C1355" w:rsidRDefault="008477ED" w:rsidP="002C1355">
            <w:pPr>
              <w:tabs>
                <w:tab w:val="left" w:pos="334"/>
              </w:tabs>
              <w:spacing w:line="360" w:lineRule="auto"/>
              <w:jc w:val="both"/>
              <w:rPr>
                <w:rFonts w:ascii="Candara" w:hAnsi="Candara"/>
                <w:bCs/>
              </w:rPr>
            </w:pPr>
            <w:r w:rsidRPr="002C1355">
              <w:rPr>
                <w:rFonts w:ascii="Candara" w:hAnsi="Candara"/>
                <w:bCs/>
              </w:rPr>
              <w:t>X</w:t>
            </w:r>
          </w:p>
        </w:tc>
        <w:tc>
          <w:tcPr>
            <w:tcW w:w="720" w:type="dxa"/>
            <w:noWrap/>
            <w:hideMark/>
          </w:tcPr>
          <w:p w14:paraId="6D8F98A4" w14:textId="77777777" w:rsidR="008477ED" w:rsidRPr="002C1355" w:rsidRDefault="008477ED" w:rsidP="002C1355">
            <w:pPr>
              <w:tabs>
                <w:tab w:val="left" w:pos="334"/>
              </w:tabs>
              <w:spacing w:line="360" w:lineRule="auto"/>
              <w:jc w:val="both"/>
              <w:rPr>
                <w:rFonts w:ascii="Candara" w:hAnsi="Candara"/>
                <w:bCs/>
              </w:rPr>
            </w:pPr>
            <w:r w:rsidRPr="002C1355">
              <w:rPr>
                <w:rFonts w:ascii="Candara" w:hAnsi="Candara"/>
                <w:bCs/>
              </w:rPr>
              <w:t> </w:t>
            </w:r>
          </w:p>
        </w:tc>
      </w:tr>
      <w:tr w:rsidR="008477ED" w:rsidRPr="002C1355" w14:paraId="228FA2D5" w14:textId="77777777" w:rsidTr="002D2458">
        <w:trPr>
          <w:trHeight w:val="315"/>
        </w:trPr>
        <w:tc>
          <w:tcPr>
            <w:tcW w:w="4945" w:type="dxa"/>
            <w:noWrap/>
            <w:hideMark/>
          </w:tcPr>
          <w:p w14:paraId="7D1DC373" w14:textId="6F2DBC5A" w:rsidR="008477ED" w:rsidRPr="002C1355" w:rsidRDefault="008477ED" w:rsidP="002C1355">
            <w:pPr>
              <w:tabs>
                <w:tab w:val="left" w:pos="334"/>
              </w:tabs>
              <w:spacing w:line="360" w:lineRule="auto"/>
              <w:jc w:val="both"/>
              <w:rPr>
                <w:rFonts w:ascii="Candara" w:hAnsi="Candara"/>
                <w:bCs/>
              </w:rPr>
            </w:pPr>
            <w:r w:rsidRPr="002C1355">
              <w:rPr>
                <w:rFonts w:ascii="Candara" w:hAnsi="Candara"/>
                <w:bCs/>
              </w:rPr>
              <w:t>Final Report Submission</w:t>
            </w:r>
          </w:p>
        </w:tc>
        <w:tc>
          <w:tcPr>
            <w:tcW w:w="810" w:type="dxa"/>
            <w:noWrap/>
            <w:hideMark/>
          </w:tcPr>
          <w:p w14:paraId="79E01BBE" w14:textId="77777777" w:rsidR="008477ED" w:rsidRPr="002C1355" w:rsidRDefault="008477ED" w:rsidP="002C1355">
            <w:pPr>
              <w:tabs>
                <w:tab w:val="left" w:pos="334"/>
              </w:tabs>
              <w:spacing w:line="360" w:lineRule="auto"/>
              <w:jc w:val="both"/>
              <w:rPr>
                <w:rFonts w:ascii="Candara" w:hAnsi="Candara"/>
                <w:bCs/>
              </w:rPr>
            </w:pPr>
            <w:r w:rsidRPr="002C1355">
              <w:rPr>
                <w:rFonts w:ascii="Candara" w:hAnsi="Candara"/>
                <w:bCs/>
              </w:rPr>
              <w:t> </w:t>
            </w:r>
          </w:p>
        </w:tc>
        <w:tc>
          <w:tcPr>
            <w:tcW w:w="900" w:type="dxa"/>
          </w:tcPr>
          <w:p w14:paraId="4DD57DF4" w14:textId="77777777" w:rsidR="008477ED" w:rsidRPr="002C1355" w:rsidRDefault="008477ED" w:rsidP="002C1355">
            <w:pPr>
              <w:tabs>
                <w:tab w:val="left" w:pos="334"/>
              </w:tabs>
              <w:spacing w:line="360" w:lineRule="auto"/>
              <w:jc w:val="both"/>
              <w:rPr>
                <w:rFonts w:ascii="Candara" w:hAnsi="Candara"/>
                <w:bCs/>
              </w:rPr>
            </w:pPr>
          </w:p>
        </w:tc>
        <w:tc>
          <w:tcPr>
            <w:tcW w:w="900" w:type="dxa"/>
            <w:noWrap/>
            <w:hideMark/>
          </w:tcPr>
          <w:p w14:paraId="259549BA" w14:textId="16FB9D7D" w:rsidR="008477ED" w:rsidRPr="002C1355" w:rsidRDefault="008477ED" w:rsidP="002C1355">
            <w:pPr>
              <w:tabs>
                <w:tab w:val="left" w:pos="334"/>
              </w:tabs>
              <w:spacing w:line="360" w:lineRule="auto"/>
              <w:jc w:val="both"/>
              <w:rPr>
                <w:rFonts w:ascii="Candara" w:hAnsi="Candara"/>
                <w:bCs/>
              </w:rPr>
            </w:pPr>
            <w:r w:rsidRPr="002C1355">
              <w:rPr>
                <w:rFonts w:ascii="Candara" w:hAnsi="Candara"/>
                <w:bCs/>
              </w:rPr>
              <w:t> </w:t>
            </w:r>
          </w:p>
        </w:tc>
        <w:tc>
          <w:tcPr>
            <w:tcW w:w="659" w:type="dxa"/>
            <w:noWrap/>
            <w:hideMark/>
          </w:tcPr>
          <w:p w14:paraId="6B3A283A" w14:textId="77777777" w:rsidR="008477ED" w:rsidRPr="002C1355" w:rsidRDefault="008477ED" w:rsidP="002C1355">
            <w:pPr>
              <w:tabs>
                <w:tab w:val="left" w:pos="334"/>
              </w:tabs>
              <w:spacing w:line="360" w:lineRule="auto"/>
              <w:jc w:val="both"/>
              <w:rPr>
                <w:rFonts w:ascii="Candara" w:hAnsi="Candara"/>
                <w:bCs/>
              </w:rPr>
            </w:pPr>
            <w:r w:rsidRPr="002C1355">
              <w:rPr>
                <w:rFonts w:ascii="Candara" w:hAnsi="Candara"/>
                <w:bCs/>
              </w:rPr>
              <w:t> </w:t>
            </w:r>
          </w:p>
        </w:tc>
        <w:tc>
          <w:tcPr>
            <w:tcW w:w="720" w:type="dxa"/>
            <w:noWrap/>
            <w:hideMark/>
          </w:tcPr>
          <w:p w14:paraId="31263A19" w14:textId="77777777" w:rsidR="008477ED" w:rsidRPr="002C1355" w:rsidRDefault="008477ED" w:rsidP="002C1355">
            <w:pPr>
              <w:tabs>
                <w:tab w:val="left" w:pos="334"/>
              </w:tabs>
              <w:spacing w:line="360" w:lineRule="auto"/>
              <w:jc w:val="both"/>
              <w:rPr>
                <w:rFonts w:ascii="Candara" w:hAnsi="Candara"/>
                <w:bCs/>
              </w:rPr>
            </w:pPr>
            <w:r w:rsidRPr="002C1355">
              <w:rPr>
                <w:rFonts w:ascii="Candara" w:hAnsi="Candara"/>
                <w:bCs/>
              </w:rPr>
              <w:t>X</w:t>
            </w:r>
          </w:p>
        </w:tc>
      </w:tr>
    </w:tbl>
    <w:p w14:paraId="40FB0B6E" w14:textId="77777777" w:rsidR="005D18F2" w:rsidRDefault="005D18F2" w:rsidP="005D18F2">
      <w:pPr>
        <w:tabs>
          <w:tab w:val="left" w:pos="334"/>
        </w:tabs>
        <w:spacing w:line="360" w:lineRule="auto"/>
        <w:jc w:val="both"/>
        <w:rPr>
          <w:rFonts w:ascii="Candara" w:hAnsi="Candara"/>
          <w:b/>
          <w:u w:val="single"/>
          <w:lang w:val="en"/>
        </w:rPr>
      </w:pPr>
    </w:p>
    <w:p w14:paraId="3CADFADC" w14:textId="28077407" w:rsidR="004B7628" w:rsidRPr="004B7628" w:rsidRDefault="00434C43" w:rsidP="005D18F2">
      <w:pPr>
        <w:tabs>
          <w:tab w:val="left" w:pos="334"/>
        </w:tabs>
        <w:spacing w:line="360" w:lineRule="auto"/>
        <w:jc w:val="both"/>
        <w:rPr>
          <w:rFonts w:ascii="Candara" w:eastAsia="Liberation Sans" w:hAnsi="Candara" w:cstheme="minorHAnsi"/>
          <w:color w:val="auto"/>
          <w:lang w:val="en"/>
        </w:rPr>
      </w:pPr>
      <w:r w:rsidRPr="004B7628">
        <w:rPr>
          <w:rFonts w:ascii="Candara" w:hAnsi="Candara"/>
          <w:b/>
          <w:u w:val="single"/>
          <w:lang w:val="en"/>
        </w:rPr>
        <w:t>Evaluation Criteria</w:t>
      </w:r>
    </w:p>
    <w:p w14:paraId="265DBC46" w14:textId="133088AC" w:rsidR="00434C43" w:rsidRPr="004B7628" w:rsidRDefault="00434C43" w:rsidP="005D18F2">
      <w:pPr>
        <w:tabs>
          <w:tab w:val="left" w:pos="334"/>
        </w:tabs>
        <w:spacing w:line="360" w:lineRule="auto"/>
        <w:jc w:val="both"/>
        <w:rPr>
          <w:rFonts w:ascii="Candara" w:eastAsia="Liberation Sans" w:hAnsi="Candara" w:cstheme="minorHAnsi"/>
          <w:color w:val="auto"/>
        </w:rPr>
      </w:pPr>
      <w:r w:rsidRPr="004B7628">
        <w:rPr>
          <w:rFonts w:ascii="Candara" w:hAnsi="Candara"/>
          <w:lang w:val="en"/>
        </w:rPr>
        <w:t>For the proposal considered technically compliant, the applicant must obtain a minimum score of 50%. Proposals that do not meet the minimum score will be eliminated. In additi</w:t>
      </w:r>
      <w:r w:rsidR="00792731" w:rsidRPr="004B7628">
        <w:rPr>
          <w:rFonts w:ascii="Candara" w:hAnsi="Candara"/>
          <w:lang w:val="en"/>
        </w:rPr>
        <w:t>on,</w:t>
      </w:r>
      <w:r w:rsidRPr="004B7628">
        <w:rPr>
          <w:rFonts w:ascii="Candara" w:hAnsi="Candara"/>
          <w:lang w:val="en"/>
        </w:rPr>
        <w:t xml:space="preserve"> cl</w:t>
      </w:r>
      <w:r w:rsidR="00792731" w:rsidRPr="004B7628">
        <w:rPr>
          <w:rFonts w:ascii="Candara" w:hAnsi="Candara"/>
          <w:lang w:val="en"/>
        </w:rPr>
        <w:t>arity</w:t>
      </w:r>
      <w:r w:rsidRPr="004B7628">
        <w:rPr>
          <w:rFonts w:ascii="Candara" w:hAnsi="Candara"/>
          <w:lang w:val="en"/>
        </w:rPr>
        <w:t xml:space="preserve"> and complet</w:t>
      </w:r>
      <w:r w:rsidR="00792731" w:rsidRPr="004B7628">
        <w:rPr>
          <w:rFonts w:ascii="Candara" w:hAnsi="Candara"/>
          <w:lang w:val="en"/>
        </w:rPr>
        <w:t xml:space="preserve">eness of proposals </w:t>
      </w:r>
      <w:r w:rsidRPr="004B7628">
        <w:rPr>
          <w:rFonts w:ascii="Candara" w:hAnsi="Candara"/>
          <w:lang w:val="en"/>
        </w:rPr>
        <w:t xml:space="preserve">will be considered during the evaluation.                    </w:t>
      </w:r>
    </w:p>
    <w:tbl>
      <w:tblPr>
        <w:tblW w:w="0" w:type="auto"/>
        <w:tblInd w:w="108" w:type="dxa"/>
        <w:tblCellMar>
          <w:left w:w="0" w:type="dxa"/>
          <w:right w:w="0" w:type="dxa"/>
        </w:tblCellMar>
        <w:tblLook w:val="04A0" w:firstRow="1" w:lastRow="0" w:firstColumn="1" w:lastColumn="0" w:noHBand="0" w:noVBand="1"/>
      </w:tblPr>
      <w:tblGrid>
        <w:gridCol w:w="7656"/>
        <w:gridCol w:w="1346"/>
      </w:tblGrid>
      <w:tr w:rsidR="00434C43" w:rsidRPr="004B7628" w14:paraId="3B03E944" w14:textId="77777777" w:rsidTr="00E730A6">
        <w:trPr>
          <w:trHeight w:val="269"/>
        </w:trPr>
        <w:tc>
          <w:tcPr>
            <w:tcW w:w="8967" w:type="dxa"/>
            <w:tcBorders>
              <w:top w:val="single" w:sz="8" w:space="0" w:color="000000"/>
              <w:left w:val="single" w:sz="8" w:space="0" w:color="000000"/>
              <w:bottom w:val="single" w:sz="8" w:space="0" w:color="000000"/>
              <w:right w:val="single" w:sz="8" w:space="0" w:color="000000"/>
            </w:tcBorders>
            <w:shd w:val="clear" w:color="auto" w:fill="A8D08D" w:themeFill="accent6" w:themeFillTint="99"/>
            <w:tcMar>
              <w:top w:w="0" w:type="dxa"/>
              <w:left w:w="108" w:type="dxa"/>
              <w:bottom w:w="0" w:type="dxa"/>
              <w:right w:w="108" w:type="dxa"/>
            </w:tcMar>
            <w:vAlign w:val="center"/>
          </w:tcPr>
          <w:p w14:paraId="750C9986" w14:textId="77777777" w:rsidR="00434C43" w:rsidRPr="004B7628" w:rsidRDefault="00434C43" w:rsidP="005D18F2">
            <w:pPr>
              <w:spacing w:line="360" w:lineRule="auto"/>
              <w:jc w:val="both"/>
              <w:rPr>
                <w:rFonts w:ascii="Candara" w:hAnsi="Candara" w:cs="Calibri"/>
                <w:b/>
                <w:lang w:val="fr-FR" w:eastAsia="fr-FR"/>
              </w:rPr>
            </w:pPr>
            <w:r w:rsidRPr="004B7628">
              <w:rPr>
                <w:rFonts w:ascii="Candara" w:hAnsi="Candara"/>
                <w:b/>
                <w:lang w:val="en" w:eastAsia="fr-FR"/>
              </w:rPr>
              <w:t>Mandatory</w:t>
            </w:r>
            <w:r w:rsidRPr="004B7628">
              <w:rPr>
                <w:rFonts w:ascii="Candara" w:hAnsi="Candara"/>
                <w:lang w:val="en"/>
              </w:rPr>
              <w:t xml:space="preserve"> criteria</w:t>
            </w:r>
          </w:p>
        </w:tc>
        <w:tc>
          <w:tcPr>
            <w:tcW w:w="1365" w:type="dxa"/>
            <w:tcBorders>
              <w:top w:val="single" w:sz="8" w:space="0" w:color="000000"/>
              <w:left w:val="nil"/>
              <w:bottom w:val="single" w:sz="8" w:space="0" w:color="000000"/>
              <w:right w:val="single" w:sz="8" w:space="0" w:color="000000"/>
            </w:tcBorders>
            <w:shd w:val="clear" w:color="auto" w:fill="A8D08D" w:themeFill="accent6" w:themeFillTint="99"/>
            <w:tcMar>
              <w:top w:w="0" w:type="dxa"/>
              <w:left w:w="108" w:type="dxa"/>
              <w:bottom w:w="0" w:type="dxa"/>
              <w:right w:w="108" w:type="dxa"/>
            </w:tcMar>
            <w:vAlign w:val="center"/>
          </w:tcPr>
          <w:p w14:paraId="7F6AB08C" w14:textId="77777777" w:rsidR="00434C43" w:rsidRPr="004B7628" w:rsidRDefault="00434C43" w:rsidP="005D18F2">
            <w:pPr>
              <w:spacing w:line="360" w:lineRule="auto"/>
              <w:jc w:val="both"/>
              <w:rPr>
                <w:rFonts w:ascii="Candara" w:hAnsi="Candara" w:cs="Calibri"/>
                <w:b/>
                <w:bCs/>
                <w:lang w:val="fr-FR" w:eastAsia="fr-FR"/>
              </w:rPr>
            </w:pPr>
            <w:r w:rsidRPr="004B7628">
              <w:rPr>
                <w:rFonts w:ascii="Candara" w:hAnsi="Candara"/>
                <w:b/>
                <w:lang w:val="en"/>
              </w:rPr>
              <w:t>% score</w:t>
            </w:r>
          </w:p>
        </w:tc>
      </w:tr>
      <w:tr w:rsidR="00434C43" w:rsidRPr="004B7628" w14:paraId="04980E22" w14:textId="77777777" w:rsidTr="00FE6581">
        <w:trPr>
          <w:trHeight w:val="269"/>
        </w:trPr>
        <w:tc>
          <w:tcPr>
            <w:tcW w:w="89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6ACBDEEE" w14:textId="2EDAD9B2" w:rsidR="00434C43" w:rsidRPr="00D821B8" w:rsidRDefault="00434C43" w:rsidP="005D18F2">
            <w:pPr>
              <w:spacing w:line="360" w:lineRule="auto"/>
              <w:jc w:val="both"/>
              <w:rPr>
                <w:rFonts w:ascii="Candara" w:hAnsi="Candara" w:cs="Calibri"/>
                <w:bCs/>
                <w:lang w:eastAsia="fr-FR"/>
              </w:rPr>
            </w:pPr>
            <w:r w:rsidRPr="004B7628">
              <w:rPr>
                <w:rFonts w:ascii="Candara" w:hAnsi="Candara"/>
                <w:bCs/>
                <w:lang w:val="en" w:eastAsia="fr-FR"/>
              </w:rPr>
              <w:t>(</w:t>
            </w:r>
            <w:proofErr w:type="spellStart"/>
            <w:r w:rsidRPr="004B7628">
              <w:rPr>
                <w:rFonts w:ascii="Candara" w:hAnsi="Candara"/>
                <w:bCs/>
                <w:lang w:val="en" w:eastAsia="fr-FR"/>
              </w:rPr>
              <w:t>i</w:t>
            </w:r>
            <w:proofErr w:type="spellEnd"/>
            <w:r w:rsidRPr="004B7628">
              <w:rPr>
                <w:rFonts w:ascii="Candara" w:hAnsi="Candara"/>
                <w:bCs/>
                <w:lang w:val="en" w:eastAsia="fr-FR"/>
              </w:rPr>
              <w:t>) Completed and signed</w:t>
            </w:r>
            <w:r w:rsidRPr="004B7628">
              <w:rPr>
                <w:rFonts w:ascii="Candara" w:hAnsi="Candara"/>
                <w:bCs/>
                <w:lang w:val="en"/>
              </w:rPr>
              <w:t xml:space="preserve"> Bidder Response Document, </w:t>
            </w:r>
            <w:r w:rsidRPr="004B7628">
              <w:rPr>
                <w:rFonts w:ascii="Candara" w:hAnsi="Candara"/>
                <w:bCs/>
                <w:lang w:val="en" w:eastAsia="fr-FR"/>
              </w:rPr>
              <w:t>including the following attachments</w:t>
            </w:r>
          </w:p>
          <w:p w14:paraId="2A3437F0" w14:textId="05B23B1E" w:rsidR="00434C43" w:rsidRPr="004B7628" w:rsidRDefault="00434C43" w:rsidP="005D18F2">
            <w:pPr>
              <w:widowControl/>
              <w:numPr>
                <w:ilvl w:val="0"/>
                <w:numId w:val="28"/>
              </w:numPr>
              <w:spacing w:line="360" w:lineRule="auto"/>
              <w:jc w:val="both"/>
              <w:rPr>
                <w:rFonts w:ascii="Candara" w:hAnsi="Candara" w:cs="Calibri"/>
                <w:bCs/>
                <w:lang w:val="fr-FR" w:eastAsia="fr-FR"/>
              </w:rPr>
            </w:pPr>
            <w:r w:rsidRPr="004B7628">
              <w:rPr>
                <w:rFonts w:ascii="Candara" w:hAnsi="Candara"/>
                <w:bCs/>
                <w:lang w:val="en" w:eastAsia="fr-FR"/>
              </w:rPr>
              <w:t xml:space="preserve">Evidence of relevant assurances </w:t>
            </w:r>
          </w:p>
          <w:p w14:paraId="3052C62F" w14:textId="2D1E07D6" w:rsidR="00434C43" w:rsidRPr="004B7628" w:rsidRDefault="00434C43" w:rsidP="005D18F2">
            <w:pPr>
              <w:widowControl/>
              <w:numPr>
                <w:ilvl w:val="0"/>
                <w:numId w:val="28"/>
              </w:numPr>
              <w:spacing w:line="360" w:lineRule="auto"/>
              <w:jc w:val="both"/>
              <w:rPr>
                <w:rFonts w:ascii="Candara" w:hAnsi="Candara" w:cs="Calibri"/>
                <w:bCs/>
                <w:lang w:val="fr-FR" w:eastAsia="fr-FR"/>
              </w:rPr>
            </w:pPr>
            <w:r w:rsidRPr="004B7628">
              <w:rPr>
                <w:rFonts w:ascii="Candara" w:hAnsi="Candara"/>
                <w:bCs/>
                <w:lang w:val="en" w:eastAsia="fr-FR"/>
              </w:rPr>
              <w:t xml:space="preserve">Internal policy cops </w:t>
            </w:r>
          </w:p>
          <w:p w14:paraId="7289C44D" w14:textId="56DFC4AC" w:rsidR="00434C43" w:rsidRPr="00D821B8" w:rsidRDefault="00434C43" w:rsidP="005D18F2">
            <w:pPr>
              <w:widowControl/>
              <w:numPr>
                <w:ilvl w:val="0"/>
                <w:numId w:val="28"/>
              </w:numPr>
              <w:spacing w:line="360" w:lineRule="auto"/>
              <w:jc w:val="both"/>
              <w:rPr>
                <w:rFonts w:ascii="Candara" w:hAnsi="Candara" w:cs="Calibri"/>
                <w:bCs/>
                <w:lang w:eastAsia="fr-FR"/>
              </w:rPr>
            </w:pPr>
            <w:r w:rsidRPr="004B7628">
              <w:rPr>
                <w:rFonts w:ascii="Candara" w:hAnsi="Candara"/>
                <w:bCs/>
                <w:lang w:val="en" w:eastAsia="fr-FR"/>
              </w:rPr>
              <w:t>Signature to confirm compliance with Malaria Consortium</w:t>
            </w:r>
            <w:r w:rsidRPr="004B7628">
              <w:rPr>
                <w:rFonts w:ascii="Candara" w:hAnsi="Candara"/>
                <w:bCs/>
                <w:lang w:val="en"/>
              </w:rPr>
              <w:t xml:space="preserve"> </w:t>
            </w:r>
            <w:r w:rsidR="009260F9" w:rsidRPr="004B7628">
              <w:rPr>
                <w:rFonts w:ascii="Candara" w:hAnsi="Candara"/>
                <w:bCs/>
                <w:lang w:val="en"/>
              </w:rPr>
              <w:t>policies.</w:t>
            </w:r>
            <w:r w:rsidRPr="004B7628">
              <w:rPr>
                <w:rFonts w:ascii="Candara" w:hAnsi="Candara"/>
                <w:bCs/>
                <w:lang w:val="en"/>
              </w:rPr>
              <w:t xml:space="preserve"> </w:t>
            </w:r>
          </w:p>
          <w:p w14:paraId="2A3CA5E6" w14:textId="77777777" w:rsidR="00434C43" w:rsidRPr="00D821B8" w:rsidRDefault="00434C43" w:rsidP="005D18F2">
            <w:pPr>
              <w:widowControl/>
              <w:numPr>
                <w:ilvl w:val="0"/>
                <w:numId w:val="28"/>
              </w:numPr>
              <w:spacing w:line="360" w:lineRule="auto"/>
              <w:jc w:val="both"/>
              <w:rPr>
                <w:rFonts w:ascii="Candara" w:hAnsi="Candara" w:cs="Calibri"/>
                <w:bCs/>
                <w:lang w:eastAsia="fr-FR"/>
              </w:rPr>
            </w:pPr>
            <w:r w:rsidRPr="004B7628">
              <w:rPr>
                <w:rFonts w:ascii="Candara" w:hAnsi="Candara"/>
                <w:bCs/>
                <w:lang w:val="en" w:eastAsia="fr-FR"/>
              </w:rPr>
              <w:t>Copy of the company's</w:t>
            </w:r>
            <w:r w:rsidRPr="004B7628">
              <w:rPr>
                <w:rFonts w:ascii="Candara" w:hAnsi="Candara"/>
                <w:bCs/>
                <w:lang w:val="en"/>
              </w:rPr>
              <w:t xml:space="preserve"> registration documents </w:t>
            </w:r>
            <w:r w:rsidRPr="004B7628">
              <w:rPr>
                <w:rFonts w:ascii="Candara" w:hAnsi="Candara"/>
                <w:bCs/>
                <w:lang w:val="en" w:eastAsia="fr-FR"/>
              </w:rPr>
              <w:t>(proof of legal operation in the country of registration).</w:t>
            </w:r>
          </w:p>
          <w:p w14:paraId="73B53FFE" w14:textId="6122AE5D" w:rsidR="00434C43" w:rsidRPr="00D821B8" w:rsidRDefault="00434C43" w:rsidP="005D18F2">
            <w:pPr>
              <w:widowControl/>
              <w:numPr>
                <w:ilvl w:val="0"/>
                <w:numId w:val="28"/>
              </w:numPr>
              <w:spacing w:line="360" w:lineRule="auto"/>
              <w:jc w:val="both"/>
              <w:rPr>
                <w:rFonts w:ascii="Candara" w:hAnsi="Candara" w:cs="Calibri"/>
                <w:bCs/>
                <w:lang w:eastAsia="fr-FR"/>
              </w:rPr>
            </w:pPr>
            <w:r w:rsidRPr="004B7628">
              <w:rPr>
                <w:rFonts w:ascii="Candara" w:hAnsi="Candara"/>
                <w:bCs/>
                <w:lang w:val="en" w:eastAsia="fr-FR"/>
              </w:rPr>
              <w:t>Bank reference for the current year (tax compliance letter)</w:t>
            </w:r>
          </w:p>
          <w:p w14:paraId="0B64F281" w14:textId="255F8201" w:rsidR="00434C43" w:rsidRPr="00D821B8" w:rsidRDefault="00792731" w:rsidP="005D18F2">
            <w:pPr>
              <w:widowControl/>
              <w:numPr>
                <w:ilvl w:val="0"/>
                <w:numId w:val="28"/>
              </w:numPr>
              <w:spacing w:line="360" w:lineRule="auto"/>
              <w:jc w:val="both"/>
              <w:rPr>
                <w:rFonts w:ascii="Candara" w:hAnsi="Candara" w:cs="Calibri"/>
                <w:bCs/>
                <w:lang w:eastAsia="fr-FR"/>
              </w:rPr>
            </w:pPr>
            <w:r w:rsidRPr="004B7628">
              <w:rPr>
                <w:rFonts w:ascii="Candara" w:hAnsi="Candara"/>
                <w:bCs/>
                <w:lang w:val="en" w:eastAsia="fr-FR"/>
              </w:rPr>
              <w:t xml:space="preserve">Cost </w:t>
            </w:r>
            <w:r w:rsidR="00434C43" w:rsidRPr="004B7628">
              <w:rPr>
                <w:rFonts w:ascii="Candara" w:hAnsi="Candara"/>
                <w:bCs/>
                <w:lang w:val="en" w:eastAsia="fr-FR"/>
              </w:rPr>
              <w:t>proposal based on the details provided in this Call for Tenders</w:t>
            </w:r>
          </w:p>
          <w:p w14:paraId="3AB802D3" w14:textId="77777777" w:rsidR="00434C43" w:rsidRPr="00D821B8" w:rsidRDefault="00434C43" w:rsidP="005D18F2">
            <w:pPr>
              <w:spacing w:line="360" w:lineRule="auto"/>
              <w:ind w:left="720"/>
              <w:jc w:val="both"/>
              <w:rPr>
                <w:rFonts w:ascii="Candara" w:hAnsi="Candara" w:cs="Calibri"/>
                <w:bCs/>
                <w:lang w:eastAsia="fr-FR"/>
              </w:rPr>
            </w:pPr>
          </w:p>
        </w:tc>
        <w:tc>
          <w:tcPr>
            <w:tcW w:w="1365"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14:paraId="405128D3" w14:textId="77777777" w:rsidR="00434C43" w:rsidRPr="004B7628" w:rsidRDefault="00434C43" w:rsidP="005D18F2">
            <w:pPr>
              <w:spacing w:line="360" w:lineRule="auto"/>
              <w:jc w:val="both"/>
              <w:rPr>
                <w:rFonts w:ascii="Candara" w:hAnsi="Candara" w:cs="Calibri"/>
                <w:b/>
                <w:bCs/>
                <w:lang w:val="fr-FR" w:eastAsia="fr-FR"/>
              </w:rPr>
            </w:pPr>
            <w:r w:rsidRPr="004B7628">
              <w:rPr>
                <w:rFonts w:ascii="Candara" w:hAnsi="Candara"/>
                <w:b/>
                <w:lang w:val="en"/>
              </w:rPr>
              <w:t>PASS/FAIL</w:t>
            </w:r>
          </w:p>
        </w:tc>
      </w:tr>
      <w:tr w:rsidR="00434C43" w:rsidRPr="004B7628" w14:paraId="55A2B2F7" w14:textId="77777777" w:rsidTr="00E730A6">
        <w:trPr>
          <w:trHeight w:val="269"/>
        </w:trPr>
        <w:tc>
          <w:tcPr>
            <w:tcW w:w="8967" w:type="dxa"/>
            <w:tcBorders>
              <w:top w:val="single" w:sz="8" w:space="0" w:color="000000"/>
              <w:left w:val="single" w:sz="8" w:space="0" w:color="000000"/>
              <w:bottom w:val="single" w:sz="8" w:space="0" w:color="000000"/>
              <w:right w:val="single" w:sz="8" w:space="0" w:color="000000"/>
            </w:tcBorders>
            <w:shd w:val="clear" w:color="auto" w:fill="A8D08D" w:themeFill="accent6" w:themeFillTint="99"/>
            <w:tcMar>
              <w:top w:w="0" w:type="dxa"/>
              <w:left w:w="108" w:type="dxa"/>
              <w:bottom w:w="0" w:type="dxa"/>
              <w:right w:w="108" w:type="dxa"/>
            </w:tcMar>
            <w:vAlign w:val="center"/>
            <w:hideMark/>
          </w:tcPr>
          <w:p w14:paraId="5862DBE8" w14:textId="77777777" w:rsidR="00434C43" w:rsidRPr="004B7628" w:rsidRDefault="00434C43" w:rsidP="005D18F2">
            <w:pPr>
              <w:spacing w:line="360" w:lineRule="auto"/>
              <w:jc w:val="both"/>
              <w:rPr>
                <w:rFonts w:ascii="Candara" w:hAnsi="Candara" w:cs="Calibri"/>
                <w:b/>
                <w:lang w:val="fr-FR" w:eastAsia="fr-FR"/>
              </w:rPr>
            </w:pPr>
            <w:r w:rsidRPr="004B7628">
              <w:rPr>
                <w:rFonts w:ascii="Candara" w:hAnsi="Candara"/>
                <w:b/>
                <w:lang w:val="en" w:eastAsia="fr-FR"/>
              </w:rPr>
              <w:t>Technical criteria</w:t>
            </w:r>
          </w:p>
        </w:tc>
        <w:tc>
          <w:tcPr>
            <w:tcW w:w="1365" w:type="dxa"/>
            <w:tcBorders>
              <w:top w:val="single" w:sz="8" w:space="0" w:color="000000"/>
              <w:left w:val="nil"/>
              <w:bottom w:val="single" w:sz="8" w:space="0" w:color="000000"/>
              <w:right w:val="single" w:sz="8" w:space="0" w:color="000000"/>
            </w:tcBorders>
            <w:shd w:val="clear" w:color="auto" w:fill="A8D08D" w:themeFill="accent6" w:themeFillTint="99"/>
            <w:tcMar>
              <w:top w:w="0" w:type="dxa"/>
              <w:left w:w="108" w:type="dxa"/>
              <w:bottom w:w="0" w:type="dxa"/>
              <w:right w:w="108" w:type="dxa"/>
            </w:tcMar>
            <w:vAlign w:val="center"/>
            <w:hideMark/>
          </w:tcPr>
          <w:p w14:paraId="639B3DE7" w14:textId="77777777" w:rsidR="00434C43" w:rsidRPr="004B7628" w:rsidRDefault="00434C43" w:rsidP="005D18F2">
            <w:pPr>
              <w:spacing w:line="360" w:lineRule="auto"/>
              <w:jc w:val="both"/>
              <w:rPr>
                <w:rFonts w:ascii="Candara" w:hAnsi="Candara" w:cs="Calibri"/>
                <w:b/>
                <w:lang w:val="fr-FR" w:eastAsia="fr-FR"/>
              </w:rPr>
            </w:pPr>
            <w:r w:rsidRPr="004B7628">
              <w:rPr>
                <w:rFonts w:ascii="Candara" w:hAnsi="Candara"/>
                <w:b/>
                <w:bCs/>
                <w:lang w:val="en" w:eastAsia="fr-FR"/>
              </w:rPr>
              <w:t>60 %</w:t>
            </w:r>
          </w:p>
        </w:tc>
      </w:tr>
      <w:tr w:rsidR="00434C43" w:rsidRPr="004B7628" w14:paraId="42C73F81" w14:textId="77777777" w:rsidTr="00FE6581">
        <w:tc>
          <w:tcPr>
            <w:tcW w:w="896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81F8D33" w14:textId="03F672F7" w:rsidR="008C0FB3" w:rsidRPr="004B7628" w:rsidRDefault="00434C43" w:rsidP="005D18F2">
            <w:pPr>
              <w:pStyle w:val="ListParagraph"/>
              <w:numPr>
                <w:ilvl w:val="0"/>
                <w:numId w:val="29"/>
              </w:numPr>
              <w:spacing w:line="360" w:lineRule="auto"/>
              <w:jc w:val="both"/>
              <w:rPr>
                <w:rFonts w:ascii="Candara" w:hAnsi="Candara"/>
                <w:lang w:eastAsia="fr-FR"/>
              </w:rPr>
            </w:pPr>
            <w:bookmarkStart w:id="0" w:name="_Hlk129772053"/>
            <w:r w:rsidRPr="004B7628">
              <w:rPr>
                <w:rFonts w:ascii="Candara" w:hAnsi="Candara"/>
                <w:lang w:eastAsia="fr-FR"/>
              </w:rPr>
              <w:t xml:space="preserve">Extensive experience (at least three years) in implementing similar population-based </w:t>
            </w:r>
            <w:r w:rsidR="008C0FB3" w:rsidRPr="004B7628">
              <w:rPr>
                <w:rFonts w:ascii="Candara" w:hAnsi="Candara"/>
                <w:lang w:eastAsia="fr-FR"/>
              </w:rPr>
              <w:t xml:space="preserve">household </w:t>
            </w:r>
            <w:r w:rsidR="009260F9" w:rsidRPr="004B7628">
              <w:rPr>
                <w:rFonts w:ascii="Candara" w:hAnsi="Candara"/>
                <w:lang w:eastAsia="fr-FR"/>
              </w:rPr>
              <w:t>surveys.</w:t>
            </w:r>
          </w:p>
          <w:p w14:paraId="5C473C8F" w14:textId="71A65958" w:rsidR="00434C43" w:rsidRPr="004B7628" w:rsidRDefault="008C0FB3" w:rsidP="005D18F2">
            <w:pPr>
              <w:pStyle w:val="ListParagraph"/>
              <w:numPr>
                <w:ilvl w:val="0"/>
                <w:numId w:val="29"/>
              </w:numPr>
              <w:spacing w:line="360" w:lineRule="auto"/>
              <w:jc w:val="both"/>
              <w:rPr>
                <w:rFonts w:ascii="Candara" w:hAnsi="Candara"/>
                <w:lang w:eastAsia="fr-FR"/>
              </w:rPr>
            </w:pPr>
            <w:r w:rsidRPr="004B7628">
              <w:rPr>
                <w:rFonts w:ascii="Candara" w:hAnsi="Candara"/>
                <w:lang w:eastAsia="fr-FR"/>
              </w:rPr>
              <w:t>R</w:t>
            </w:r>
            <w:r w:rsidR="00434C43" w:rsidRPr="004B7628">
              <w:rPr>
                <w:rFonts w:ascii="Candara" w:hAnsi="Candara"/>
                <w:lang w:eastAsia="fr-FR"/>
              </w:rPr>
              <w:t>easonable proposed timeline</w:t>
            </w:r>
            <w:r w:rsidRPr="004B7628">
              <w:rPr>
                <w:rFonts w:ascii="Candara" w:hAnsi="Candara"/>
                <w:lang w:eastAsia="fr-FR"/>
              </w:rPr>
              <w:t>s for completion of the assignment</w:t>
            </w:r>
          </w:p>
          <w:p w14:paraId="7FE37B7A" w14:textId="126042A7" w:rsidR="00434C43" w:rsidRPr="004B7628" w:rsidRDefault="00434C43" w:rsidP="005D18F2">
            <w:pPr>
              <w:pStyle w:val="ListParagraph"/>
              <w:numPr>
                <w:ilvl w:val="0"/>
                <w:numId w:val="29"/>
              </w:numPr>
              <w:spacing w:line="360" w:lineRule="auto"/>
              <w:jc w:val="both"/>
              <w:rPr>
                <w:rFonts w:ascii="Candara" w:hAnsi="Candara"/>
                <w:lang w:eastAsia="fr-FR"/>
              </w:rPr>
            </w:pPr>
            <w:r w:rsidRPr="004B7628">
              <w:rPr>
                <w:rFonts w:ascii="Candara" w:hAnsi="Candara"/>
                <w:lang w:eastAsia="fr-FR"/>
              </w:rPr>
              <w:t>Have adequate technical capacity</w:t>
            </w:r>
            <w:r w:rsidR="008C0FB3" w:rsidRPr="004B7628">
              <w:rPr>
                <w:rFonts w:ascii="Candara" w:hAnsi="Candara"/>
                <w:lang w:eastAsia="fr-FR"/>
              </w:rPr>
              <w:t xml:space="preserve"> required to complete the assignment effectively and in a timely manner</w:t>
            </w:r>
            <w:r w:rsidRPr="004B7628">
              <w:rPr>
                <w:rFonts w:ascii="Candara" w:hAnsi="Candara"/>
                <w:lang w:eastAsia="fr-FR"/>
              </w:rPr>
              <w:t xml:space="preserve"> – must have competences in statistics, demography, epidemiology, data science and related fields (</w:t>
            </w:r>
            <w:r w:rsidRPr="004B7628">
              <w:rPr>
                <w:rFonts w:ascii="Candara" w:hAnsi="Candara"/>
                <w:lang w:val="en" w:eastAsia="fr-FR"/>
              </w:rPr>
              <w:t>provide CVs of key staff)</w:t>
            </w:r>
          </w:p>
          <w:p w14:paraId="1BE36C02" w14:textId="34D4FD0B" w:rsidR="00434C43" w:rsidRPr="004B7628" w:rsidRDefault="00434C43" w:rsidP="005D18F2">
            <w:pPr>
              <w:pStyle w:val="ListParagraph"/>
              <w:numPr>
                <w:ilvl w:val="0"/>
                <w:numId w:val="29"/>
              </w:numPr>
              <w:spacing w:line="360" w:lineRule="auto"/>
              <w:jc w:val="both"/>
              <w:rPr>
                <w:rFonts w:ascii="Candara" w:hAnsi="Candara"/>
                <w:lang w:eastAsia="fr-FR"/>
              </w:rPr>
            </w:pPr>
            <w:r w:rsidRPr="004B7628">
              <w:rPr>
                <w:rFonts w:ascii="Candara" w:hAnsi="Candara"/>
                <w:lang w:eastAsia="fr-FR"/>
              </w:rPr>
              <w:t xml:space="preserve">Demonstrable sound </w:t>
            </w:r>
            <w:r w:rsidR="008C0FB3" w:rsidRPr="004B7628">
              <w:rPr>
                <w:rFonts w:ascii="Candara" w:hAnsi="Candara"/>
                <w:lang w:eastAsia="fr-FR"/>
              </w:rPr>
              <w:t xml:space="preserve">knowledge and </w:t>
            </w:r>
            <w:r w:rsidRPr="004B7628">
              <w:rPr>
                <w:rFonts w:ascii="Candara" w:hAnsi="Candara"/>
                <w:lang w:eastAsia="fr-FR"/>
              </w:rPr>
              <w:t>understanding of the survey design and methodology used in EoR surveys, including the appropriate sampling strateg</w:t>
            </w:r>
            <w:r w:rsidR="008C0FB3" w:rsidRPr="004B7628">
              <w:rPr>
                <w:rFonts w:ascii="Candara" w:hAnsi="Candara"/>
                <w:lang w:eastAsia="fr-FR"/>
              </w:rPr>
              <w:t>ies</w:t>
            </w:r>
            <w:r w:rsidRPr="004B7628">
              <w:rPr>
                <w:rFonts w:ascii="Candara" w:hAnsi="Candara"/>
                <w:lang w:eastAsia="fr-FR"/>
              </w:rPr>
              <w:t xml:space="preserve">, data collection, data management, </w:t>
            </w:r>
            <w:r w:rsidR="009260F9" w:rsidRPr="004B7628">
              <w:rPr>
                <w:rFonts w:ascii="Candara" w:hAnsi="Candara"/>
                <w:lang w:eastAsia="fr-FR"/>
              </w:rPr>
              <w:t>analysis,</w:t>
            </w:r>
            <w:r w:rsidRPr="004B7628">
              <w:rPr>
                <w:rFonts w:ascii="Candara" w:hAnsi="Candara"/>
                <w:lang w:eastAsia="fr-FR"/>
              </w:rPr>
              <w:t xml:space="preserve"> and reporting.</w:t>
            </w:r>
          </w:p>
          <w:p w14:paraId="51E6C2DF" w14:textId="35751DBC" w:rsidR="00434C43" w:rsidRPr="00D821B8" w:rsidRDefault="008C0FB3" w:rsidP="005D18F2">
            <w:pPr>
              <w:pStyle w:val="ListParagraph"/>
              <w:numPr>
                <w:ilvl w:val="0"/>
                <w:numId w:val="29"/>
              </w:numPr>
              <w:spacing w:line="360" w:lineRule="auto"/>
              <w:jc w:val="both"/>
              <w:rPr>
                <w:rFonts w:ascii="Candara" w:hAnsi="Candara" w:cs="Calibri"/>
                <w:lang w:eastAsia="fr-FR"/>
              </w:rPr>
            </w:pPr>
            <w:r w:rsidRPr="004B7628">
              <w:rPr>
                <w:rFonts w:ascii="Candara" w:hAnsi="Candara"/>
                <w:lang w:val="en" w:eastAsia="fr-FR"/>
              </w:rPr>
              <w:t>R</w:t>
            </w:r>
            <w:r w:rsidR="00434C43" w:rsidRPr="004B7628">
              <w:rPr>
                <w:rFonts w:ascii="Candara" w:hAnsi="Candara"/>
                <w:lang w:val="en" w:eastAsia="fr-FR"/>
              </w:rPr>
              <w:t>eference f</w:t>
            </w:r>
            <w:r w:rsidRPr="004B7628">
              <w:rPr>
                <w:rFonts w:ascii="Candara" w:hAnsi="Candara"/>
                <w:lang w:val="en" w:eastAsia="fr-FR"/>
              </w:rPr>
              <w:t xml:space="preserve">rom previous clients for a </w:t>
            </w:r>
            <w:r w:rsidR="00434C43" w:rsidRPr="004B7628">
              <w:rPr>
                <w:rFonts w:ascii="Candara" w:hAnsi="Candara"/>
                <w:lang w:val="en" w:eastAsia="fr-FR"/>
              </w:rPr>
              <w:t xml:space="preserve">similar </w:t>
            </w:r>
            <w:r w:rsidRPr="004B7628">
              <w:rPr>
                <w:rFonts w:ascii="Candara" w:hAnsi="Candara"/>
                <w:lang w:val="en" w:eastAsia="fr-FR"/>
              </w:rPr>
              <w:t>work will be advantageous.</w:t>
            </w:r>
            <w:bookmarkEnd w:id="0"/>
          </w:p>
        </w:tc>
        <w:tc>
          <w:tcPr>
            <w:tcW w:w="136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CCEC0CD" w14:textId="77777777" w:rsidR="00434C43" w:rsidRPr="004B7628" w:rsidRDefault="00434C43" w:rsidP="005D18F2">
            <w:pPr>
              <w:spacing w:line="360" w:lineRule="auto"/>
              <w:jc w:val="both"/>
              <w:rPr>
                <w:rFonts w:ascii="Candara" w:hAnsi="Candara" w:cs="Calibri"/>
                <w:lang w:val="fr-FR" w:eastAsia="fr-FR"/>
              </w:rPr>
            </w:pPr>
            <w:r w:rsidRPr="004B7628">
              <w:rPr>
                <w:rFonts w:ascii="Candara" w:hAnsi="Candara"/>
                <w:lang w:val="en" w:eastAsia="fr-FR"/>
              </w:rPr>
              <w:t>20 %</w:t>
            </w:r>
          </w:p>
        </w:tc>
      </w:tr>
      <w:tr w:rsidR="00434C43" w:rsidRPr="004B7628" w14:paraId="497F4822" w14:textId="77777777" w:rsidTr="00FE6581">
        <w:tc>
          <w:tcPr>
            <w:tcW w:w="896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0DC1931" w14:textId="1125F034" w:rsidR="00434C43" w:rsidRPr="00D821B8" w:rsidRDefault="00434C43" w:rsidP="005D18F2">
            <w:pPr>
              <w:spacing w:line="360" w:lineRule="auto"/>
              <w:jc w:val="both"/>
              <w:rPr>
                <w:rFonts w:ascii="Candara" w:hAnsi="Candara" w:cs="Calibri"/>
                <w:lang w:eastAsia="fr-FR"/>
              </w:rPr>
            </w:pPr>
            <w:r w:rsidRPr="004B7628">
              <w:rPr>
                <w:rFonts w:ascii="Candara" w:hAnsi="Candara"/>
                <w:lang w:val="en" w:eastAsia="fr-FR"/>
              </w:rPr>
              <w:t>Understanding and responsiveness to malaria consortium requirements (section 3 of the Bidder Response Document (</w:t>
            </w:r>
            <w:r w:rsidR="00D821B8">
              <w:rPr>
                <w:rFonts w:ascii="Candara" w:hAnsi="Candara"/>
                <w:lang w:val="en" w:eastAsia="fr-FR"/>
              </w:rPr>
              <w:t>BRD</w:t>
            </w:r>
            <w:r w:rsidRPr="004B7628">
              <w:rPr>
                <w:rFonts w:ascii="Candara" w:hAnsi="Candara"/>
                <w:lang w:val="en" w:eastAsia="fr-FR"/>
              </w:rPr>
              <w:t>) - Service-Specific Questions.</w:t>
            </w:r>
          </w:p>
          <w:p w14:paraId="46BF6B21" w14:textId="77777777" w:rsidR="00434C43" w:rsidRPr="00D821B8" w:rsidRDefault="00434C43" w:rsidP="005D18F2">
            <w:pPr>
              <w:spacing w:line="360" w:lineRule="auto"/>
              <w:jc w:val="both"/>
              <w:rPr>
                <w:rFonts w:ascii="Candara" w:hAnsi="Candara" w:cs="Calibri"/>
                <w:lang w:eastAsia="fr-FR"/>
              </w:rPr>
            </w:pPr>
          </w:p>
        </w:tc>
        <w:tc>
          <w:tcPr>
            <w:tcW w:w="136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87DB46B" w14:textId="77777777" w:rsidR="00434C43" w:rsidRPr="004B7628" w:rsidRDefault="00434C43" w:rsidP="005D18F2">
            <w:pPr>
              <w:spacing w:line="360" w:lineRule="auto"/>
              <w:jc w:val="both"/>
              <w:rPr>
                <w:rFonts w:ascii="Candara" w:hAnsi="Candara" w:cs="Calibri"/>
                <w:lang w:val="fr-FR" w:eastAsia="fr-FR"/>
              </w:rPr>
            </w:pPr>
            <w:r w:rsidRPr="004B7628">
              <w:rPr>
                <w:rFonts w:ascii="Candara" w:hAnsi="Candara"/>
                <w:lang w:val="en" w:eastAsia="fr-FR"/>
              </w:rPr>
              <w:t>40 %</w:t>
            </w:r>
          </w:p>
        </w:tc>
      </w:tr>
      <w:tr w:rsidR="00434C43" w:rsidRPr="004B7628" w14:paraId="5B02D008" w14:textId="77777777" w:rsidTr="00FE6581">
        <w:trPr>
          <w:trHeight w:val="269"/>
        </w:trPr>
        <w:tc>
          <w:tcPr>
            <w:tcW w:w="8967" w:type="dxa"/>
            <w:tcBorders>
              <w:top w:val="nil"/>
              <w:left w:val="single" w:sz="8" w:space="0" w:color="000000"/>
              <w:right w:val="single" w:sz="8" w:space="0" w:color="000000"/>
            </w:tcBorders>
            <w:tcMar>
              <w:top w:w="0" w:type="dxa"/>
              <w:left w:w="108" w:type="dxa"/>
              <w:bottom w:w="0" w:type="dxa"/>
              <w:right w:w="108" w:type="dxa"/>
            </w:tcMar>
            <w:vAlign w:val="center"/>
            <w:hideMark/>
          </w:tcPr>
          <w:p w14:paraId="32FF2355" w14:textId="77777777" w:rsidR="00434C43" w:rsidRPr="00D821B8" w:rsidRDefault="00434C43" w:rsidP="005D18F2">
            <w:pPr>
              <w:spacing w:line="360" w:lineRule="auto"/>
              <w:jc w:val="both"/>
              <w:rPr>
                <w:rFonts w:ascii="Candara" w:hAnsi="Candara" w:cs="Calibri"/>
                <w:b/>
                <w:lang w:eastAsia="fr-FR"/>
              </w:rPr>
            </w:pPr>
            <w:r w:rsidRPr="004B7628">
              <w:rPr>
                <w:rFonts w:ascii="Candara" w:hAnsi="Candara"/>
                <w:b/>
                <w:lang w:val="en" w:eastAsia="fr-FR"/>
              </w:rPr>
              <w:t>Financial Competitiveness</w:t>
            </w:r>
          </w:p>
          <w:p w14:paraId="00FB4BB3" w14:textId="3D773C5D" w:rsidR="00434C43" w:rsidRPr="00D821B8" w:rsidRDefault="00434C43" w:rsidP="005D18F2">
            <w:pPr>
              <w:spacing w:line="360" w:lineRule="auto"/>
              <w:jc w:val="both"/>
              <w:rPr>
                <w:rFonts w:ascii="Candara" w:hAnsi="Candara" w:cs="Calibri"/>
                <w:lang w:eastAsia="fr-FR"/>
              </w:rPr>
            </w:pPr>
            <w:r w:rsidRPr="004B7628">
              <w:rPr>
                <w:rFonts w:ascii="Candara" w:hAnsi="Candara"/>
                <w:lang w:val="en" w:eastAsia="fr-FR"/>
              </w:rPr>
              <w:t>The financial proposal should contain an overall quote for the services to be provided, with a detailed breakdown as possible.  </w:t>
            </w:r>
          </w:p>
          <w:p w14:paraId="4393C102" w14:textId="0034854D" w:rsidR="00434C43" w:rsidRPr="00D821B8" w:rsidRDefault="00434C43" w:rsidP="005D18F2">
            <w:pPr>
              <w:spacing w:line="360" w:lineRule="auto"/>
              <w:jc w:val="both"/>
              <w:rPr>
                <w:rFonts w:ascii="Candara" w:hAnsi="Candara" w:cs="Calibri"/>
                <w:lang w:eastAsia="fr-FR"/>
              </w:rPr>
            </w:pPr>
            <w:r w:rsidRPr="004B7628">
              <w:rPr>
                <w:rFonts w:ascii="Candara" w:hAnsi="Candara"/>
                <w:lang w:val="en" w:eastAsia="fr-FR"/>
              </w:rPr>
              <w:t xml:space="preserve">The prices indicated must include everything necessary for the full execution of a possible contract. Fees for items not identified in the proposal will be borne by the </w:t>
            </w:r>
            <w:r w:rsidR="00AE6251" w:rsidRPr="004B7628">
              <w:rPr>
                <w:rFonts w:ascii="Candara" w:hAnsi="Candara"/>
                <w:lang w:val="en" w:eastAsia="fr-FR"/>
              </w:rPr>
              <w:t>bidder.</w:t>
            </w:r>
          </w:p>
          <w:p w14:paraId="16603F4C" w14:textId="77777777" w:rsidR="00434C43" w:rsidRPr="00D821B8" w:rsidRDefault="00434C43" w:rsidP="005D18F2">
            <w:pPr>
              <w:spacing w:line="360" w:lineRule="auto"/>
              <w:jc w:val="both"/>
              <w:rPr>
                <w:rFonts w:ascii="Candara" w:hAnsi="Candara" w:cs="Calibri"/>
                <w:lang w:eastAsia="fr-FR"/>
              </w:rPr>
            </w:pPr>
            <w:r w:rsidRPr="00D821B8">
              <w:rPr>
                <w:rFonts w:ascii="Candara" w:hAnsi="Candara" w:cs="Calibri"/>
                <w:lang w:eastAsia="fr-FR"/>
              </w:rPr>
              <w:t> </w:t>
            </w:r>
          </w:p>
          <w:p w14:paraId="05691630" w14:textId="77777777" w:rsidR="00434C43" w:rsidRPr="004B7628" w:rsidRDefault="00434C43" w:rsidP="005D18F2">
            <w:pPr>
              <w:spacing w:line="360" w:lineRule="auto"/>
              <w:jc w:val="both"/>
              <w:rPr>
                <w:rFonts w:ascii="Candara" w:hAnsi="Candara" w:cs="Calibri"/>
                <w:lang w:val="fr-FR" w:eastAsia="fr-FR"/>
              </w:rPr>
            </w:pPr>
            <w:r w:rsidRPr="004B7628">
              <w:rPr>
                <w:rFonts w:ascii="Candara" w:hAnsi="Candara"/>
                <w:lang w:val="en" w:eastAsia="fr-FR"/>
              </w:rPr>
              <w:t>Remark:</w:t>
            </w:r>
          </w:p>
          <w:p w14:paraId="2B84DF2B" w14:textId="77777777" w:rsidR="00434C43" w:rsidRPr="00D821B8" w:rsidRDefault="00434C43" w:rsidP="005D18F2">
            <w:pPr>
              <w:widowControl/>
              <w:numPr>
                <w:ilvl w:val="0"/>
                <w:numId w:val="27"/>
              </w:numPr>
              <w:spacing w:line="360" w:lineRule="auto"/>
              <w:jc w:val="both"/>
              <w:rPr>
                <w:rFonts w:ascii="Candara" w:hAnsi="Candara" w:cs="Calibri"/>
                <w:lang w:eastAsia="fr-FR"/>
              </w:rPr>
            </w:pPr>
            <w:r w:rsidRPr="004B7628">
              <w:rPr>
                <w:rFonts w:ascii="Candara" w:hAnsi="Candara"/>
                <w:lang w:val="en" w:eastAsia="fr-FR"/>
              </w:rPr>
              <w:t>All taxes and fees must be included. This must be specified in the financial proposal.</w:t>
            </w:r>
          </w:p>
          <w:p w14:paraId="23724326" w14:textId="77777777" w:rsidR="00434C43" w:rsidRPr="00D821B8" w:rsidRDefault="00434C43" w:rsidP="005D18F2">
            <w:pPr>
              <w:widowControl/>
              <w:numPr>
                <w:ilvl w:val="0"/>
                <w:numId w:val="27"/>
              </w:numPr>
              <w:spacing w:line="360" w:lineRule="auto"/>
              <w:jc w:val="both"/>
              <w:rPr>
                <w:rFonts w:ascii="Candara" w:hAnsi="Candara" w:cs="Calibri"/>
                <w:lang w:eastAsia="fr-FR"/>
              </w:rPr>
            </w:pPr>
            <w:r w:rsidRPr="004B7628">
              <w:rPr>
                <w:rFonts w:ascii="Candara" w:hAnsi="Candara"/>
                <w:lang w:val="en" w:eastAsia="fr-FR"/>
              </w:rPr>
              <w:t>Not all costs for the preparation of the proposal can be reimbursed as a direct cost of the mission</w:t>
            </w:r>
          </w:p>
        </w:tc>
        <w:tc>
          <w:tcPr>
            <w:tcW w:w="1365" w:type="dxa"/>
            <w:tcBorders>
              <w:top w:val="nil"/>
              <w:left w:val="nil"/>
              <w:right w:val="single" w:sz="8" w:space="0" w:color="000000"/>
            </w:tcBorders>
            <w:tcMar>
              <w:top w:w="0" w:type="dxa"/>
              <w:left w:w="108" w:type="dxa"/>
              <w:bottom w:w="0" w:type="dxa"/>
              <w:right w:w="108" w:type="dxa"/>
            </w:tcMar>
            <w:vAlign w:val="center"/>
            <w:hideMark/>
          </w:tcPr>
          <w:p w14:paraId="7186CA11" w14:textId="77777777" w:rsidR="00434C43" w:rsidRPr="004B7628" w:rsidRDefault="00434C43" w:rsidP="005D18F2">
            <w:pPr>
              <w:spacing w:line="360" w:lineRule="auto"/>
              <w:jc w:val="both"/>
              <w:rPr>
                <w:rFonts w:ascii="Candara" w:hAnsi="Candara" w:cs="Calibri"/>
                <w:lang w:val="fr-FR" w:eastAsia="fr-FR"/>
              </w:rPr>
            </w:pPr>
            <w:r w:rsidRPr="004B7628">
              <w:rPr>
                <w:rFonts w:ascii="Candara" w:hAnsi="Candara"/>
                <w:b/>
                <w:bCs/>
                <w:lang w:val="en" w:eastAsia="fr-FR"/>
              </w:rPr>
              <w:t>40 %</w:t>
            </w:r>
          </w:p>
        </w:tc>
      </w:tr>
      <w:tr w:rsidR="00434C43" w:rsidRPr="004B7628" w14:paraId="123C9D29" w14:textId="77777777" w:rsidTr="00FE6581">
        <w:trPr>
          <w:trHeight w:val="269"/>
        </w:trPr>
        <w:tc>
          <w:tcPr>
            <w:tcW w:w="8967" w:type="dxa"/>
            <w:tcBorders>
              <w:top w:val="nil"/>
              <w:left w:val="single" w:sz="8" w:space="0" w:color="000000"/>
              <w:bottom w:val="single" w:sz="4" w:space="0" w:color="auto"/>
              <w:right w:val="single" w:sz="8" w:space="0" w:color="000000"/>
            </w:tcBorders>
            <w:tcMar>
              <w:top w:w="0" w:type="dxa"/>
              <w:left w:w="108" w:type="dxa"/>
              <w:bottom w:w="0" w:type="dxa"/>
              <w:right w:w="108" w:type="dxa"/>
            </w:tcMar>
            <w:vAlign w:val="center"/>
          </w:tcPr>
          <w:p w14:paraId="15F3A571" w14:textId="77777777" w:rsidR="00434C43" w:rsidRPr="004B7628" w:rsidRDefault="00434C43" w:rsidP="005D18F2">
            <w:pPr>
              <w:spacing w:line="360" w:lineRule="auto"/>
              <w:jc w:val="both"/>
              <w:rPr>
                <w:rFonts w:ascii="Candara" w:hAnsi="Candara" w:cs="Calibri"/>
                <w:b/>
                <w:lang w:val="fr-FR" w:eastAsia="fr-FR"/>
              </w:rPr>
            </w:pPr>
          </w:p>
        </w:tc>
        <w:tc>
          <w:tcPr>
            <w:tcW w:w="1365" w:type="dxa"/>
            <w:tcBorders>
              <w:top w:val="nil"/>
              <w:left w:val="nil"/>
              <w:bottom w:val="single" w:sz="4" w:space="0" w:color="auto"/>
              <w:right w:val="single" w:sz="8" w:space="0" w:color="000000"/>
            </w:tcBorders>
            <w:tcMar>
              <w:top w:w="0" w:type="dxa"/>
              <w:left w:w="108" w:type="dxa"/>
              <w:bottom w:w="0" w:type="dxa"/>
              <w:right w:w="108" w:type="dxa"/>
            </w:tcMar>
            <w:vAlign w:val="center"/>
          </w:tcPr>
          <w:p w14:paraId="3F1E8E0F" w14:textId="77777777" w:rsidR="00434C43" w:rsidRPr="004B7628" w:rsidRDefault="00434C43" w:rsidP="005D18F2">
            <w:pPr>
              <w:spacing w:line="360" w:lineRule="auto"/>
              <w:jc w:val="both"/>
              <w:rPr>
                <w:rFonts w:ascii="Candara" w:hAnsi="Candara" w:cs="Calibri"/>
                <w:b/>
                <w:bCs/>
                <w:lang w:val="fr-FR" w:eastAsia="fr-FR"/>
              </w:rPr>
            </w:pPr>
          </w:p>
        </w:tc>
      </w:tr>
      <w:tr w:rsidR="00434C43" w:rsidRPr="004B7628" w14:paraId="6E28A6F9" w14:textId="77777777" w:rsidTr="00E730A6">
        <w:trPr>
          <w:trHeight w:val="269"/>
        </w:trPr>
        <w:tc>
          <w:tcPr>
            <w:tcW w:w="8967" w:type="dxa"/>
            <w:tcBorders>
              <w:top w:val="single" w:sz="4" w:space="0" w:color="auto"/>
              <w:left w:val="single" w:sz="8" w:space="0" w:color="000000"/>
              <w:bottom w:val="single" w:sz="8" w:space="0" w:color="000000"/>
              <w:right w:val="single" w:sz="8" w:space="0" w:color="000000"/>
            </w:tcBorders>
            <w:shd w:val="clear" w:color="auto" w:fill="A8D08D" w:themeFill="accent6" w:themeFillTint="99"/>
            <w:tcMar>
              <w:top w:w="0" w:type="dxa"/>
              <w:left w:w="108" w:type="dxa"/>
              <w:bottom w:w="0" w:type="dxa"/>
              <w:right w:w="108" w:type="dxa"/>
            </w:tcMar>
            <w:vAlign w:val="center"/>
          </w:tcPr>
          <w:p w14:paraId="3A65DADA" w14:textId="77777777" w:rsidR="00434C43" w:rsidRPr="004B7628" w:rsidRDefault="00434C43" w:rsidP="005D18F2">
            <w:pPr>
              <w:spacing w:line="360" w:lineRule="auto"/>
              <w:jc w:val="both"/>
              <w:rPr>
                <w:rFonts w:ascii="Candara" w:hAnsi="Candara" w:cs="Calibri"/>
                <w:b/>
                <w:highlight w:val="yellow"/>
                <w:lang w:val="fr-FR" w:eastAsia="fr-FR"/>
              </w:rPr>
            </w:pPr>
            <w:r w:rsidRPr="004B7628">
              <w:rPr>
                <w:rFonts w:ascii="Candara" w:hAnsi="Candara"/>
                <w:b/>
                <w:lang w:val="en" w:eastAsia="fr-FR"/>
              </w:rPr>
              <w:t>Technical and Financial Total</w:t>
            </w:r>
          </w:p>
        </w:tc>
        <w:tc>
          <w:tcPr>
            <w:tcW w:w="1365" w:type="dxa"/>
            <w:tcBorders>
              <w:top w:val="single" w:sz="4" w:space="0" w:color="auto"/>
              <w:left w:val="nil"/>
              <w:bottom w:val="single" w:sz="8" w:space="0" w:color="000000"/>
              <w:right w:val="single" w:sz="8" w:space="0" w:color="000000"/>
            </w:tcBorders>
            <w:shd w:val="clear" w:color="auto" w:fill="A8D08D" w:themeFill="accent6" w:themeFillTint="99"/>
            <w:tcMar>
              <w:top w:w="0" w:type="dxa"/>
              <w:left w:w="108" w:type="dxa"/>
              <w:bottom w:w="0" w:type="dxa"/>
              <w:right w:w="108" w:type="dxa"/>
            </w:tcMar>
            <w:vAlign w:val="center"/>
          </w:tcPr>
          <w:p w14:paraId="7089B66F" w14:textId="77777777" w:rsidR="00434C43" w:rsidRPr="004B7628" w:rsidRDefault="00434C43" w:rsidP="005D18F2">
            <w:pPr>
              <w:spacing w:line="360" w:lineRule="auto"/>
              <w:jc w:val="both"/>
              <w:rPr>
                <w:rFonts w:ascii="Candara" w:hAnsi="Candara" w:cs="Calibri"/>
                <w:b/>
                <w:bCs/>
                <w:highlight w:val="yellow"/>
                <w:lang w:val="fr-FR" w:eastAsia="fr-FR"/>
              </w:rPr>
            </w:pPr>
            <w:r w:rsidRPr="004B7628">
              <w:rPr>
                <w:rFonts w:ascii="Candara" w:hAnsi="Candara"/>
                <w:b/>
                <w:bCs/>
                <w:lang w:val="en" w:eastAsia="fr-FR"/>
              </w:rPr>
              <w:t>100 %</w:t>
            </w:r>
          </w:p>
        </w:tc>
      </w:tr>
    </w:tbl>
    <w:p w14:paraId="289A98F7" w14:textId="77777777" w:rsidR="00434C43" w:rsidRPr="004B7628" w:rsidRDefault="00434C43" w:rsidP="005D18F2">
      <w:pPr>
        <w:spacing w:line="360" w:lineRule="auto"/>
        <w:jc w:val="both"/>
        <w:rPr>
          <w:rFonts w:ascii="Candara" w:hAnsi="Candara" w:cs="Calibri"/>
          <w:lang w:val="fr-FR" w:eastAsia="fr-FR"/>
        </w:rPr>
      </w:pPr>
      <w:r w:rsidRPr="004B7628">
        <w:rPr>
          <w:rFonts w:ascii="Candara" w:hAnsi="Candara" w:cs="Calibri"/>
          <w:lang w:eastAsia="fr-FR"/>
        </w:rPr>
        <w:t> </w:t>
      </w:r>
    </w:p>
    <w:p w14:paraId="36C66B8D" w14:textId="77777777" w:rsidR="00434C43" w:rsidRPr="004B7628" w:rsidRDefault="00434C43" w:rsidP="005D18F2">
      <w:pPr>
        <w:pStyle w:val="Bodytext10"/>
        <w:spacing w:after="0" w:line="360" w:lineRule="auto"/>
        <w:jc w:val="both"/>
        <w:rPr>
          <w:rFonts w:ascii="Candara" w:hAnsi="Candara" w:cstheme="minorHAnsi"/>
          <w:sz w:val="24"/>
          <w:szCs w:val="24"/>
        </w:rPr>
      </w:pPr>
    </w:p>
    <w:sectPr w:rsidR="00434C43" w:rsidRPr="004B7628" w:rsidSect="00AF172C">
      <w:headerReference w:type="default" r:id="rId8"/>
      <w:footerReference w:type="default" r:id="rId9"/>
      <w:pgSz w:w="11900" w:h="16840"/>
      <w:pgMar w:top="1365" w:right="1110" w:bottom="2285" w:left="16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52427F" w14:textId="77777777" w:rsidR="00D926A6" w:rsidRDefault="00D926A6">
      <w:r>
        <w:separator/>
      </w:r>
    </w:p>
  </w:endnote>
  <w:endnote w:type="continuationSeparator" w:id="0">
    <w:p w14:paraId="0963A6B3" w14:textId="77777777" w:rsidR="00D926A6" w:rsidRDefault="00D926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ans">
    <w:altName w:val="Arial"/>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C8395" w14:textId="7ADF3227" w:rsidR="00312368" w:rsidRDefault="009260F9">
    <w:pPr>
      <w:spacing w:line="1" w:lineRule="exact"/>
    </w:pPr>
    <w: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97E7DD" w14:textId="77777777" w:rsidR="00D926A6" w:rsidRDefault="00D926A6"/>
  </w:footnote>
  <w:footnote w:type="continuationSeparator" w:id="0">
    <w:p w14:paraId="6F017F4B" w14:textId="77777777" w:rsidR="00D926A6" w:rsidRDefault="00D926A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DEC56" w14:textId="77777777" w:rsidR="00312368" w:rsidRDefault="00000000">
    <w:pPr>
      <w:spacing w:line="1" w:lineRule="exact"/>
    </w:pPr>
    <w:r>
      <w:rPr>
        <w:noProof/>
      </w:rPr>
      <mc:AlternateContent>
        <mc:Choice Requires="wps">
          <w:drawing>
            <wp:anchor distT="0" distB="0" distL="0" distR="0" simplePos="0" relativeHeight="62914698" behindDoc="1" locked="0" layoutInCell="1" allowOverlap="1" wp14:anchorId="6F33B07B" wp14:editId="2D065A77">
              <wp:simplePos x="0" y="0"/>
              <wp:positionH relativeFrom="page">
                <wp:posOffset>4216400</wp:posOffset>
              </wp:positionH>
              <wp:positionV relativeFrom="page">
                <wp:posOffset>153670</wp:posOffset>
              </wp:positionV>
              <wp:extent cx="2493010" cy="429895"/>
              <wp:effectExtent l="0" t="0" r="0" b="0"/>
              <wp:wrapNone/>
              <wp:docPr id="77" name="Shape 77"/>
              <wp:cNvGraphicFramePr/>
              <a:graphic xmlns:a="http://schemas.openxmlformats.org/drawingml/2006/main">
                <a:graphicData uri="http://schemas.microsoft.com/office/word/2010/wordprocessingShape">
                  <wps:wsp>
                    <wps:cNvSpPr txBox="1"/>
                    <wps:spPr>
                      <a:xfrm>
                        <a:off x="0" y="0"/>
                        <a:ext cx="2493010" cy="429895"/>
                      </a:xfrm>
                      <a:prstGeom prst="rect">
                        <a:avLst/>
                      </a:prstGeom>
                      <a:noFill/>
                    </wps:spPr>
                    <wps:txbx>
                      <w:txbxContent>
                        <w:p w14:paraId="0F7DCFD8" w14:textId="77777777" w:rsidR="00312368" w:rsidRDefault="00000000">
                          <w:pPr>
                            <w:pStyle w:val="Headerorfooter10"/>
                            <w:jc w:val="left"/>
                            <w:rPr>
                              <w:sz w:val="44"/>
                              <w:szCs w:val="44"/>
                            </w:rPr>
                          </w:pPr>
                          <w:r>
                            <w:rPr>
                              <w:rStyle w:val="Headerorfooter1"/>
                              <w:sz w:val="44"/>
                              <w:szCs w:val="44"/>
                            </w:rPr>
                            <w:t xml:space="preserve">malaria </w:t>
                          </w:r>
                          <w:r>
                            <w:rPr>
                              <w:rStyle w:val="Headerorfooter1"/>
                              <w:b/>
                              <w:bCs/>
                              <w:sz w:val="44"/>
                              <w:szCs w:val="44"/>
                            </w:rPr>
                            <w:t>consortium</w:t>
                          </w:r>
                        </w:p>
                        <w:p w14:paraId="689B3C40" w14:textId="77777777" w:rsidR="00312368" w:rsidRDefault="00000000">
                          <w:pPr>
                            <w:pStyle w:val="Headerorfooter10"/>
                            <w:jc w:val="left"/>
                          </w:pPr>
                          <w:r>
                            <w:rPr>
                              <w:rStyle w:val="Headerorfooter1"/>
                            </w:rPr>
                            <w:t>d/</w:t>
                          </w:r>
                          <w:proofErr w:type="spellStart"/>
                          <w:r>
                            <w:rPr>
                              <w:rStyle w:val="Headerorfooter1"/>
                            </w:rPr>
                            <w:t>sease</w:t>
                          </w:r>
                          <w:proofErr w:type="spellEnd"/>
                          <w:r>
                            <w:rPr>
                              <w:rStyle w:val="Headerorfooter1"/>
                            </w:rPr>
                            <w:t xml:space="preserve"> </w:t>
                          </w:r>
                          <w:r>
                            <w:rPr>
                              <w:rStyle w:val="Headerorfooter1"/>
                              <w:i/>
                              <w:iCs/>
                            </w:rPr>
                            <w:t>control, better health</w:t>
                          </w:r>
                        </w:p>
                      </w:txbxContent>
                    </wps:txbx>
                    <wps:bodyPr wrap="none" lIns="0" tIns="0" rIns="0" bIns="0">
                      <a:spAutoFit/>
                    </wps:bodyPr>
                  </wps:wsp>
                </a:graphicData>
              </a:graphic>
            </wp:anchor>
          </w:drawing>
        </mc:Choice>
        <mc:Fallback>
          <w:pict>
            <v:shapetype w14:anchorId="6F33B07B" id="_x0000_t202" coordsize="21600,21600" o:spt="202" path="m,l,21600r21600,l21600,xe">
              <v:stroke joinstyle="miter"/>
              <v:path gradientshapeok="t" o:connecttype="rect"/>
            </v:shapetype>
            <v:shape id="Shape 77" o:spid="_x0000_s1026" type="#_x0000_t202" style="position:absolute;margin-left:332pt;margin-top:12.1pt;width:196.3pt;height:33.85pt;z-index:-44040178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" filled="f" stroked="f">
              <v:textbox style="mso-fit-shape-to-text:t" inset="0,0,0,0">
                <w:txbxContent>
                  <w:p w14:paraId="0F7DCFD8" w14:textId="77777777" w:rsidR="00312368" w:rsidRDefault="00000000">
                    <w:pPr>
                      <w:pStyle w:val="Headerorfooter10"/>
                      <w:jc w:val="left"/>
                      <w:rPr>
                        <w:sz w:val="44"/>
                        <w:szCs w:val="44"/>
                      </w:rPr>
                    </w:pPr>
                    <w:r>
                      <w:rPr>
                        <w:rStyle w:val="Headerorfooter1"/>
                        <w:sz w:val="44"/>
                        <w:szCs w:val="44"/>
                      </w:rPr>
                      <w:t xml:space="preserve">malaria </w:t>
                    </w:r>
                    <w:r>
                      <w:rPr>
                        <w:rStyle w:val="Headerorfooter1"/>
                        <w:b/>
                        <w:bCs/>
                        <w:sz w:val="44"/>
                        <w:szCs w:val="44"/>
                      </w:rPr>
                      <w:t>consortium</w:t>
                    </w:r>
                  </w:p>
                  <w:p w14:paraId="689B3C40" w14:textId="77777777" w:rsidR="00312368" w:rsidRDefault="00000000">
                    <w:pPr>
                      <w:pStyle w:val="Headerorfooter10"/>
                      <w:jc w:val="left"/>
                    </w:pPr>
                    <w:r>
                      <w:rPr>
                        <w:rStyle w:val="Headerorfooter1"/>
                      </w:rPr>
                      <w:t>d/</w:t>
                    </w:r>
                    <w:proofErr w:type="spellStart"/>
                    <w:r>
                      <w:rPr>
                        <w:rStyle w:val="Headerorfooter1"/>
                      </w:rPr>
                      <w:t>sease</w:t>
                    </w:r>
                    <w:proofErr w:type="spellEnd"/>
                    <w:r>
                      <w:rPr>
                        <w:rStyle w:val="Headerorfooter1"/>
                      </w:rPr>
                      <w:t xml:space="preserve"> </w:t>
                    </w:r>
                    <w:r>
                      <w:rPr>
                        <w:rStyle w:val="Headerorfooter1"/>
                        <w:i/>
                        <w:iCs/>
                      </w:rPr>
                      <w:t>control, better health</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D0B9D"/>
    <w:multiLevelType w:val="multilevel"/>
    <w:tmpl w:val="6986D2CC"/>
    <w:lvl w:ilvl="0">
      <w:start w:val="1"/>
      <w:numFmt w:val="bullet"/>
      <w:lvlText w:val="•"/>
      <w:lvlJc w:val="left"/>
      <w:rPr>
        <w:rFonts w:ascii="Liberation Sans" w:eastAsia="Liberation Sans" w:hAnsi="Liberation Sans" w:cs="Liberation Sans"/>
        <w:b w:val="0"/>
        <w:bCs w:val="0"/>
        <w:i w:val="0"/>
        <w:iCs w:val="0"/>
        <w:smallCaps w:val="0"/>
        <w:strike w:val="0"/>
        <w:color w:val="000000"/>
        <w:spacing w:val="0"/>
        <w:w w:val="100"/>
        <w:position w:val="0"/>
        <w:sz w:val="18"/>
        <w:szCs w:val="1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6870C50"/>
    <w:multiLevelType w:val="hybridMultilevel"/>
    <w:tmpl w:val="1E224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D74397"/>
    <w:multiLevelType w:val="multilevel"/>
    <w:tmpl w:val="6028441C"/>
    <w:lvl w:ilvl="0">
      <w:start w:val="1"/>
      <w:numFmt w:val="lowerLetter"/>
      <w:lvlText w:val="%1."/>
      <w:lvlJc w:val="left"/>
      <w:rPr>
        <w:rFonts w:ascii="Liberation Sans" w:eastAsia="Liberation Sans" w:hAnsi="Liberation Sans" w:cs="Liberation Sans"/>
        <w:b w:val="0"/>
        <w:bCs w:val="0"/>
        <w:i w:val="0"/>
        <w:iCs w:val="0"/>
        <w:smallCaps w:val="0"/>
        <w:strike w:val="0"/>
        <w:color w:val="000000"/>
        <w:spacing w:val="0"/>
        <w:w w:val="100"/>
        <w:position w:val="0"/>
        <w:sz w:val="18"/>
        <w:szCs w:val="1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DCC7355"/>
    <w:multiLevelType w:val="multilevel"/>
    <w:tmpl w:val="C2606F14"/>
    <w:lvl w:ilvl="0">
      <w:start w:val="1"/>
      <w:numFmt w:val="lowerLetter"/>
      <w:lvlText w:val="%1)"/>
      <w:lvlJc w:val="left"/>
      <w:rPr>
        <w:rFonts w:ascii="Liberation Sans" w:eastAsia="Liberation Sans" w:hAnsi="Liberation Sans" w:cs="Liberation Sans"/>
        <w:b w:val="0"/>
        <w:bCs w:val="0"/>
        <w:i w:val="0"/>
        <w:iCs w:val="0"/>
        <w:smallCaps w:val="0"/>
        <w:strike w:val="0"/>
        <w:color w:val="000000"/>
        <w:spacing w:val="0"/>
        <w:w w:val="100"/>
        <w:position w:val="0"/>
        <w:sz w:val="18"/>
        <w:szCs w:val="1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2660FEF"/>
    <w:multiLevelType w:val="multilevel"/>
    <w:tmpl w:val="0B0E91A6"/>
    <w:lvl w:ilvl="0">
      <w:start w:val="1"/>
      <w:numFmt w:val="bullet"/>
      <w:lvlText w:val="•"/>
      <w:lvlJc w:val="left"/>
      <w:rPr>
        <w:rFonts w:ascii="Liberation Sans" w:eastAsia="Liberation Sans" w:hAnsi="Liberation Sans" w:cs="Liberation Sans"/>
        <w:b w:val="0"/>
        <w:bCs w:val="0"/>
        <w:i w:val="0"/>
        <w:iCs w:val="0"/>
        <w:smallCaps w:val="0"/>
        <w:strike w:val="0"/>
        <w:color w:val="000000"/>
        <w:spacing w:val="0"/>
        <w:w w:val="100"/>
        <w:position w:val="0"/>
        <w:sz w:val="18"/>
        <w:szCs w:val="1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3AD7D40"/>
    <w:multiLevelType w:val="multilevel"/>
    <w:tmpl w:val="CD025F5E"/>
    <w:lvl w:ilvl="0">
      <w:start w:val="1"/>
      <w:numFmt w:val="bullet"/>
      <w:lvlText w:val="•"/>
      <w:lvlJc w:val="left"/>
      <w:rPr>
        <w:rFonts w:ascii="Liberation Sans" w:eastAsia="Liberation Sans" w:hAnsi="Liberation Sans" w:cs="Liberation Sans"/>
        <w:b w:val="0"/>
        <w:bCs w:val="0"/>
        <w:i w:val="0"/>
        <w:iCs w:val="0"/>
        <w:smallCaps w:val="0"/>
        <w:strike w:val="0"/>
        <w:color w:val="000000"/>
        <w:spacing w:val="0"/>
        <w:w w:val="100"/>
        <w:position w:val="0"/>
        <w:sz w:val="18"/>
        <w:szCs w:val="1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6A62150"/>
    <w:multiLevelType w:val="hybridMultilevel"/>
    <w:tmpl w:val="46548936"/>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7" w15:restartNumberingAfterBreak="0">
    <w:nsid w:val="16C41847"/>
    <w:multiLevelType w:val="multilevel"/>
    <w:tmpl w:val="097665B0"/>
    <w:lvl w:ilvl="0">
      <w:start w:val="1"/>
      <w:numFmt w:val="decimal"/>
      <w:lvlText w:val="%1"/>
      <w:lvlJc w:val="left"/>
      <w:rPr>
        <w:rFonts w:ascii="Liberation Sans" w:eastAsia="Liberation Sans" w:hAnsi="Liberation Sans" w:cs="Liberation Sans"/>
        <w:b/>
        <w:bCs/>
        <w:i w:val="0"/>
        <w:iCs w:val="0"/>
        <w:smallCaps w:val="0"/>
        <w:strike w:val="0"/>
        <w:color w:val="000000"/>
        <w:spacing w:val="0"/>
        <w:w w:val="100"/>
        <w:position w:val="0"/>
        <w:sz w:val="18"/>
        <w:szCs w:val="18"/>
        <w:u w:val="none"/>
        <w:shd w:val="clear" w:color="auto" w:fill="auto"/>
        <w:lang w:val="en-US" w:eastAsia="en-US" w:bidi="en-US"/>
      </w:rPr>
    </w:lvl>
    <w:lvl w:ilvl="1">
      <w:start w:val="1"/>
      <w:numFmt w:val="decimal"/>
      <w:lvlText w:val="%1.%2"/>
      <w:lvlJc w:val="left"/>
      <w:rPr>
        <w:rFonts w:ascii="Liberation Sans" w:eastAsia="Liberation Sans" w:hAnsi="Liberation Sans" w:cs="Liberation Sans"/>
        <w:b w:val="0"/>
        <w:bCs w:val="0"/>
        <w:i w:val="0"/>
        <w:iCs w:val="0"/>
        <w:smallCaps w:val="0"/>
        <w:strike w:val="0"/>
        <w:color w:val="000000"/>
        <w:spacing w:val="0"/>
        <w:w w:val="100"/>
        <w:position w:val="0"/>
        <w:sz w:val="18"/>
        <w:szCs w:val="1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9F74C1A"/>
    <w:multiLevelType w:val="hybridMultilevel"/>
    <w:tmpl w:val="A6989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F57E5A"/>
    <w:multiLevelType w:val="multilevel"/>
    <w:tmpl w:val="40E62C44"/>
    <w:lvl w:ilvl="0">
      <w:start w:val="2"/>
      <w:numFmt w:val="decimal"/>
      <w:lvlText w:val="%1."/>
      <w:lvlJc w:val="left"/>
      <w:rPr>
        <w:rFonts w:ascii="Liberation Sans" w:eastAsia="Liberation Sans" w:hAnsi="Liberation Sans" w:cs="Liberation Sans"/>
        <w:b w:val="0"/>
        <w:bCs w:val="0"/>
        <w:i w:val="0"/>
        <w:iCs w:val="0"/>
        <w:smallCaps w:val="0"/>
        <w:strike w:val="0"/>
        <w:color w:val="000000"/>
        <w:spacing w:val="0"/>
        <w:w w:val="100"/>
        <w:position w:val="0"/>
        <w:sz w:val="18"/>
        <w:szCs w:val="1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266400A"/>
    <w:multiLevelType w:val="multilevel"/>
    <w:tmpl w:val="0712A3B8"/>
    <w:lvl w:ilvl="0">
      <w:start w:val="1"/>
      <w:numFmt w:val="decimal"/>
      <w:lvlText w:val="%1."/>
      <w:lvlJc w:val="left"/>
      <w:rPr>
        <w:rFonts w:ascii="Liberation Sans" w:eastAsia="Liberation Sans" w:hAnsi="Liberation Sans" w:cs="Liberation Sans"/>
        <w:b w:val="0"/>
        <w:bCs w:val="0"/>
        <w:i w:val="0"/>
        <w:iCs w:val="0"/>
        <w:smallCaps w:val="0"/>
        <w:strike w:val="0"/>
        <w:color w:val="000000"/>
        <w:spacing w:val="0"/>
        <w:w w:val="100"/>
        <w:position w:val="0"/>
        <w:sz w:val="18"/>
        <w:szCs w:val="1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5D26946"/>
    <w:multiLevelType w:val="multilevel"/>
    <w:tmpl w:val="EE40CC50"/>
    <w:lvl w:ilvl="0">
      <w:start w:val="1"/>
      <w:numFmt w:val="bullet"/>
      <w:lvlText w:val="•"/>
      <w:lvlJc w:val="left"/>
      <w:rPr>
        <w:rFonts w:ascii="Liberation Sans" w:eastAsia="Liberation Sans" w:hAnsi="Liberation Sans" w:cs="Liberation Sans"/>
        <w:b w:val="0"/>
        <w:bCs w:val="0"/>
        <w:i w:val="0"/>
        <w:iCs w:val="0"/>
        <w:smallCaps w:val="0"/>
        <w:strike w:val="0"/>
        <w:color w:val="000000"/>
        <w:spacing w:val="0"/>
        <w:w w:val="100"/>
        <w:position w:val="0"/>
        <w:sz w:val="18"/>
        <w:szCs w:val="1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67A2D5C"/>
    <w:multiLevelType w:val="multilevel"/>
    <w:tmpl w:val="C778FFBA"/>
    <w:lvl w:ilvl="0">
      <w:start w:val="1"/>
      <w:numFmt w:val="bullet"/>
      <w:lvlText w:val="•"/>
      <w:lvlJc w:val="left"/>
      <w:rPr>
        <w:rFonts w:ascii="Liberation Sans" w:eastAsia="Liberation Sans" w:hAnsi="Liberation Sans" w:cs="Liberation Sans"/>
        <w:b/>
        <w:bCs/>
        <w:i w:val="0"/>
        <w:iCs w:val="0"/>
        <w:smallCaps w:val="0"/>
        <w:strike w:val="0"/>
        <w:color w:val="000000"/>
        <w:spacing w:val="0"/>
        <w:w w:val="100"/>
        <w:position w:val="0"/>
        <w:sz w:val="18"/>
        <w:szCs w:val="1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7EF7971"/>
    <w:multiLevelType w:val="multilevel"/>
    <w:tmpl w:val="730CF5D8"/>
    <w:lvl w:ilvl="0">
      <w:start w:val="5"/>
      <w:numFmt w:val="decimal"/>
      <w:lvlText w:val="%1"/>
      <w:lvlJc w:val="left"/>
    </w:lvl>
    <w:lvl w:ilvl="1">
      <w:start w:val="1"/>
      <w:numFmt w:val="decimal"/>
      <w:lvlText w:val="%1.%2"/>
      <w:lvlJc w:val="left"/>
      <w:rPr>
        <w:rFonts w:ascii="Liberation Sans" w:eastAsia="Liberation Sans" w:hAnsi="Liberation Sans" w:cs="Liberation Sans"/>
        <w:b w:val="0"/>
        <w:bCs w:val="0"/>
        <w:i w:val="0"/>
        <w:iCs w:val="0"/>
        <w:smallCaps w:val="0"/>
        <w:strike w:val="0"/>
        <w:color w:val="398ACE"/>
        <w:spacing w:val="0"/>
        <w:w w:val="100"/>
        <w:position w:val="0"/>
        <w:sz w:val="18"/>
        <w:szCs w:val="1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9BF10B2"/>
    <w:multiLevelType w:val="multilevel"/>
    <w:tmpl w:val="531820E4"/>
    <w:lvl w:ilvl="0">
      <w:start w:val="6"/>
      <w:numFmt w:val="decimal"/>
      <w:lvlText w:val="%1,"/>
      <w:lvlJc w:val="left"/>
      <w:rPr>
        <w:rFonts w:ascii="Liberation Sans" w:eastAsia="Liberation Sans" w:hAnsi="Liberation Sans" w:cs="Liberation Sans"/>
        <w:b w:val="0"/>
        <w:bCs w:val="0"/>
        <w:i w:val="0"/>
        <w:iCs w:val="0"/>
        <w:smallCaps w:val="0"/>
        <w:strike w:val="0"/>
        <w:color w:val="000000"/>
        <w:spacing w:val="0"/>
        <w:w w:val="100"/>
        <w:position w:val="0"/>
        <w:sz w:val="18"/>
        <w:szCs w:val="1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AA51802"/>
    <w:multiLevelType w:val="hybridMultilevel"/>
    <w:tmpl w:val="633EC5E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6" w15:restartNumberingAfterBreak="0">
    <w:nsid w:val="3D510489"/>
    <w:multiLevelType w:val="multilevel"/>
    <w:tmpl w:val="5B6A8022"/>
    <w:lvl w:ilvl="0">
      <w:start w:val="1"/>
      <w:numFmt w:val="bullet"/>
      <w:lvlText w:val="•"/>
      <w:lvlJc w:val="left"/>
      <w:rPr>
        <w:rFonts w:ascii="Liberation Sans" w:eastAsia="Liberation Sans" w:hAnsi="Liberation Sans" w:cs="Liberation Sans"/>
        <w:b w:val="0"/>
        <w:bCs w:val="0"/>
        <w:i w:val="0"/>
        <w:iCs w:val="0"/>
        <w:smallCaps w:val="0"/>
        <w:strike w:val="0"/>
        <w:color w:val="000000"/>
        <w:spacing w:val="0"/>
        <w:w w:val="100"/>
        <w:position w:val="0"/>
        <w:sz w:val="18"/>
        <w:szCs w:val="1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F822BDE"/>
    <w:multiLevelType w:val="multilevel"/>
    <w:tmpl w:val="51B0312C"/>
    <w:lvl w:ilvl="0">
      <w:start w:val="1"/>
      <w:numFmt w:val="decimal"/>
      <w:lvlText w:val="%1)"/>
      <w:lvlJc w:val="left"/>
      <w:rPr>
        <w:rFonts w:ascii="Liberation Serif" w:eastAsia="Liberation Serif" w:hAnsi="Liberation Serif" w:cs="Liberation Serif"/>
        <w:b w:val="0"/>
        <w:bCs w:val="0"/>
        <w:i w:val="0"/>
        <w:iCs w:val="0"/>
        <w:smallCaps w:val="0"/>
        <w:strike w:val="0"/>
        <w:color w:val="000000"/>
        <w:spacing w:val="0"/>
        <w:w w:val="100"/>
        <w:position w:val="0"/>
        <w:sz w:val="18"/>
        <w:szCs w:val="1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9410111"/>
    <w:multiLevelType w:val="multilevel"/>
    <w:tmpl w:val="558EB96C"/>
    <w:lvl w:ilvl="0">
      <w:start w:val="1"/>
      <w:numFmt w:val="bullet"/>
      <w:lvlText w:val="•"/>
      <w:lvlJc w:val="left"/>
      <w:rPr>
        <w:rFonts w:ascii="Liberation Sans" w:eastAsia="Liberation Sans" w:hAnsi="Liberation Sans" w:cs="Liberation Sans"/>
        <w:b w:val="0"/>
        <w:bCs w:val="0"/>
        <w:i w:val="0"/>
        <w:iCs w:val="0"/>
        <w:smallCaps w:val="0"/>
        <w:strike w:val="0"/>
        <w:color w:val="000000"/>
        <w:spacing w:val="0"/>
        <w:w w:val="100"/>
        <w:position w:val="0"/>
        <w:sz w:val="18"/>
        <w:szCs w:val="1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B6356D7"/>
    <w:multiLevelType w:val="multilevel"/>
    <w:tmpl w:val="6E400F14"/>
    <w:lvl w:ilvl="0">
      <w:start w:val="1"/>
      <w:numFmt w:val="decimal"/>
      <w:lvlText w:val="%1."/>
      <w:lvlJc w:val="left"/>
      <w:rPr>
        <w:rFonts w:ascii="Liberation Sans" w:eastAsia="Liberation Sans" w:hAnsi="Liberation Sans" w:cs="Liberation Sans"/>
        <w:b/>
        <w:bCs/>
        <w:i w:val="0"/>
        <w:iCs w:val="0"/>
        <w:smallCaps w:val="0"/>
        <w:strike w:val="0"/>
        <w:color w:val="000000"/>
        <w:spacing w:val="0"/>
        <w:w w:val="100"/>
        <w:position w:val="0"/>
        <w:sz w:val="18"/>
        <w:szCs w:val="1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F83164D"/>
    <w:multiLevelType w:val="multilevel"/>
    <w:tmpl w:val="87FEC0E4"/>
    <w:lvl w:ilvl="0">
      <w:start w:val="1"/>
      <w:numFmt w:val="bullet"/>
      <w:lvlText w:val="•"/>
      <w:lvlJc w:val="left"/>
      <w:rPr>
        <w:rFonts w:ascii="Liberation Sans" w:eastAsia="Liberation Sans" w:hAnsi="Liberation Sans" w:cs="Liberation Sans"/>
        <w:b w:val="0"/>
        <w:bCs w:val="0"/>
        <w:i w:val="0"/>
        <w:iCs w:val="0"/>
        <w:smallCaps w:val="0"/>
        <w:strike w:val="0"/>
        <w:color w:val="000000"/>
        <w:spacing w:val="0"/>
        <w:w w:val="100"/>
        <w:position w:val="0"/>
        <w:sz w:val="18"/>
        <w:szCs w:val="1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4601BC6"/>
    <w:multiLevelType w:val="multilevel"/>
    <w:tmpl w:val="68E22592"/>
    <w:lvl w:ilvl="0">
      <w:start w:val="1"/>
      <w:numFmt w:val="bullet"/>
      <w:lvlText w:val="•"/>
      <w:lvlJc w:val="left"/>
      <w:rPr>
        <w:rFonts w:ascii="Liberation Sans" w:eastAsia="Liberation Sans" w:hAnsi="Liberation Sans" w:cs="Liberation Sans"/>
        <w:b w:val="0"/>
        <w:bCs w:val="0"/>
        <w:i w:val="0"/>
        <w:iCs w:val="0"/>
        <w:smallCaps w:val="0"/>
        <w:strike w:val="0"/>
        <w:color w:val="000000"/>
        <w:spacing w:val="0"/>
        <w:w w:val="100"/>
        <w:position w:val="0"/>
        <w:sz w:val="18"/>
        <w:szCs w:val="1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4712BA3"/>
    <w:multiLevelType w:val="multilevel"/>
    <w:tmpl w:val="6CECF0B6"/>
    <w:lvl w:ilvl="0">
      <w:start w:val="1"/>
      <w:numFmt w:val="lowerLetter"/>
      <w:lvlText w:val="%1)"/>
      <w:lvlJc w:val="left"/>
      <w:rPr>
        <w:rFonts w:ascii="Liberation Sans" w:eastAsia="Liberation Sans" w:hAnsi="Liberation Sans" w:cs="Liberation Sans"/>
        <w:b w:val="0"/>
        <w:bCs w:val="0"/>
        <w:i w:val="0"/>
        <w:iCs w:val="0"/>
        <w:smallCaps w:val="0"/>
        <w:strike w:val="0"/>
        <w:color w:val="000000"/>
        <w:spacing w:val="0"/>
        <w:w w:val="100"/>
        <w:position w:val="0"/>
        <w:sz w:val="18"/>
        <w:szCs w:val="1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52F3BCA"/>
    <w:multiLevelType w:val="multilevel"/>
    <w:tmpl w:val="F2AAE556"/>
    <w:lvl w:ilvl="0">
      <w:start w:val="1"/>
      <w:numFmt w:val="decimal"/>
      <w:lvlText w:val="%1)"/>
      <w:lvlJc w:val="left"/>
      <w:rPr>
        <w:rFonts w:ascii="Liberation Sans" w:eastAsia="Liberation Sans" w:hAnsi="Liberation Sans" w:cs="Liberation Sans"/>
        <w:b w:val="0"/>
        <w:bCs w:val="0"/>
        <w:i w:val="0"/>
        <w:iCs w:val="0"/>
        <w:smallCaps w:val="0"/>
        <w:strike w:val="0"/>
        <w:color w:val="000000"/>
        <w:spacing w:val="0"/>
        <w:w w:val="100"/>
        <w:position w:val="0"/>
        <w:sz w:val="18"/>
        <w:szCs w:val="1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8DF32F5"/>
    <w:multiLevelType w:val="multilevel"/>
    <w:tmpl w:val="4866C252"/>
    <w:lvl w:ilvl="0">
      <w:start w:val="1"/>
      <w:numFmt w:val="lowerLetter"/>
      <w:lvlText w:val="%1)"/>
      <w:lvlJc w:val="left"/>
      <w:rPr>
        <w:rFonts w:ascii="Liberation Sans" w:eastAsia="Liberation Sans" w:hAnsi="Liberation Sans" w:cs="Liberation Sans"/>
        <w:b w:val="0"/>
        <w:bCs w:val="0"/>
        <w:i w:val="0"/>
        <w:iCs w:val="0"/>
        <w:smallCaps w:val="0"/>
        <w:strike w:val="0"/>
        <w:color w:val="000000"/>
        <w:spacing w:val="0"/>
        <w:w w:val="100"/>
        <w:position w:val="0"/>
        <w:sz w:val="18"/>
        <w:szCs w:val="1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BE356FC"/>
    <w:multiLevelType w:val="multilevel"/>
    <w:tmpl w:val="83E2E472"/>
    <w:lvl w:ilvl="0">
      <w:start w:val="1"/>
      <w:numFmt w:val="decimal"/>
      <w:lvlText w:val="%1."/>
      <w:lvlJc w:val="left"/>
      <w:rPr>
        <w:rFonts w:ascii="Liberation Sans" w:eastAsia="Liberation Sans" w:hAnsi="Liberation Sans" w:cs="Liberation Sans"/>
        <w:b w:val="0"/>
        <w:bCs w:val="0"/>
        <w:i w:val="0"/>
        <w:iCs w:val="0"/>
        <w:smallCaps w:val="0"/>
        <w:strike w:val="0"/>
        <w:color w:val="000000"/>
        <w:spacing w:val="0"/>
        <w:w w:val="100"/>
        <w:position w:val="0"/>
        <w:sz w:val="18"/>
        <w:szCs w:val="1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4D175B2"/>
    <w:multiLevelType w:val="hybridMultilevel"/>
    <w:tmpl w:val="75E6678A"/>
    <w:lvl w:ilvl="0" w:tplc="8334EC22">
      <w:start w:val="1"/>
      <w:numFmt w:val="bullet"/>
      <w:lvlText w:val=""/>
      <w:lvlJc w:val="left"/>
      <w:pPr>
        <w:ind w:left="1430" w:hanging="360"/>
      </w:pPr>
      <w:rPr>
        <w:rFonts w:ascii="Symbol" w:hAnsi="Symbol" w:hint="default"/>
      </w:rPr>
    </w:lvl>
    <w:lvl w:ilvl="1" w:tplc="040C0003" w:tentative="1">
      <w:start w:val="1"/>
      <w:numFmt w:val="bullet"/>
      <w:lvlText w:val="o"/>
      <w:lvlJc w:val="left"/>
      <w:pPr>
        <w:ind w:left="2150" w:hanging="360"/>
      </w:pPr>
      <w:rPr>
        <w:rFonts w:ascii="Courier New" w:hAnsi="Courier New" w:hint="default"/>
      </w:rPr>
    </w:lvl>
    <w:lvl w:ilvl="2" w:tplc="040C0005" w:tentative="1">
      <w:start w:val="1"/>
      <w:numFmt w:val="bullet"/>
      <w:lvlText w:val=""/>
      <w:lvlJc w:val="left"/>
      <w:pPr>
        <w:ind w:left="2870" w:hanging="360"/>
      </w:pPr>
      <w:rPr>
        <w:rFonts w:ascii="Wingdings" w:hAnsi="Wingdings" w:hint="default"/>
      </w:rPr>
    </w:lvl>
    <w:lvl w:ilvl="3" w:tplc="040C0001" w:tentative="1">
      <w:start w:val="1"/>
      <w:numFmt w:val="bullet"/>
      <w:lvlText w:val=""/>
      <w:lvlJc w:val="left"/>
      <w:pPr>
        <w:ind w:left="3590" w:hanging="360"/>
      </w:pPr>
      <w:rPr>
        <w:rFonts w:ascii="Symbol" w:hAnsi="Symbol" w:hint="default"/>
      </w:rPr>
    </w:lvl>
    <w:lvl w:ilvl="4" w:tplc="040C0003" w:tentative="1">
      <w:start w:val="1"/>
      <w:numFmt w:val="bullet"/>
      <w:lvlText w:val="o"/>
      <w:lvlJc w:val="left"/>
      <w:pPr>
        <w:ind w:left="4310" w:hanging="360"/>
      </w:pPr>
      <w:rPr>
        <w:rFonts w:ascii="Courier New" w:hAnsi="Courier New" w:hint="default"/>
      </w:rPr>
    </w:lvl>
    <w:lvl w:ilvl="5" w:tplc="040C0005" w:tentative="1">
      <w:start w:val="1"/>
      <w:numFmt w:val="bullet"/>
      <w:lvlText w:val=""/>
      <w:lvlJc w:val="left"/>
      <w:pPr>
        <w:ind w:left="5030" w:hanging="360"/>
      </w:pPr>
      <w:rPr>
        <w:rFonts w:ascii="Wingdings" w:hAnsi="Wingdings" w:hint="default"/>
      </w:rPr>
    </w:lvl>
    <w:lvl w:ilvl="6" w:tplc="040C0001" w:tentative="1">
      <w:start w:val="1"/>
      <w:numFmt w:val="bullet"/>
      <w:lvlText w:val=""/>
      <w:lvlJc w:val="left"/>
      <w:pPr>
        <w:ind w:left="5750" w:hanging="360"/>
      </w:pPr>
      <w:rPr>
        <w:rFonts w:ascii="Symbol" w:hAnsi="Symbol" w:hint="default"/>
      </w:rPr>
    </w:lvl>
    <w:lvl w:ilvl="7" w:tplc="040C0003" w:tentative="1">
      <w:start w:val="1"/>
      <w:numFmt w:val="bullet"/>
      <w:lvlText w:val="o"/>
      <w:lvlJc w:val="left"/>
      <w:pPr>
        <w:ind w:left="6470" w:hanging="360"/>
      </w:pPr>
      <w:rPr>
        <w:rFonts w:ascii="Courier New" w:hAnsi="Courier New" w:hint="default"/>
      </w:rPr>
    </w:lvl>
    <w:lvl w:ilvl="8" w:tplc="040C0005" w:tentative="1">
      <w:start w:val="1"/>
      <w:numFmt w:val="bullet"/>
      <w:lvlText w:val=""/>
      <w:lvlJc w:val="left"/>
      <w:pPr>
        <w:ind w:left="7190" w:hanging="360"/>
      </w:pPr>
      <w:rPr>
        <w:rFonts w:ascii="Wingdings" w:hAnsi="Wingdings" w:hint="default"/>
      </w:rPr>
    </w:lvl>
  </w:abstractNum>
  <w:abstractNum w:abstractNumId="27" w15:restartNumberingAfterBreak="0">
    <w:nsid w:val="681C47FA"/>
    <w:multiLevelType w:val="multilevel"/>
    <w:tmpl w:val="F80EEBD0"/>
    <w:lvl w:ilvl="0">
      <w:start w:val="1"/>
      <w:numFmt w:val="decimal"/>
      <w:lvlText w:val="%1)"/>
      <w:lvlJc w:val="left"/>
      <w:rPr>
        <w:rFonts w:ascii="Liberation Sans" w:eastAsia="Liberation Sans" w:hAnsi="Liberation Sans" w:cs="Liberation Sans"/>
        <w:b w:val="0"/>
        <w:bCs w:val="0"/>
        <w:i w:val="0"/>
        <w:iCs w:val="0"/>
        <w:smallCaps w:val="0"/>
        <w:strike w:val="0"/>
        <w:color w:val="000000"/>
        <w:spacing w:val="0"/>
        <w:w w:val="100"/>
        <w:position w:val="0"/>
        <w:sz w:val="18"/>
        <w:szCs w:val="1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9EB1CC6"/>
    <w:multiLevelType w:val="multilevel"/>
    <w:tmpl w:val="F8AEE59A"/>
    <w:lvl w:ilvl="0">
      <w:start w:val="1"/>
      <w:numFmt w:val="bullet"/>
      <w:lvlText w:val="•"/>
      <w:lvlJc w:val="left"/>
      <w:rPr>
        <w:rFonts w:ascii="Liberation Sans" w:eastAsia="Liberation Sans" w:hAnsi="Liberation Sans" w:cs="Liberation Sans"/>
        <w:b w:val="0"/>
        <w:bCs w:val="0"/>
        <w:i w:val="0"/>
        <w:iCs w:val="0"/>
        <w:smallCaps w:val="0"/>
        <w:strike w:val="0"/>
        <w:color w:val="000000"/>
        <w:spacing w:val="0"/>
        <w:w w:val="100"/>
        <w:position w:val="0"/>
        <w:sz w:val="18"/>
        <w:szCs w:val="1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16C12B1"/>
    <w:multiLevelType w:val="hybridMultilevel"/>
    <w:tmpl w:val="7B8AD442"/>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0" w15:restartNumberingAfterBreak="0">
    <w:nsid w:val="749C680A"/>
    <w:multiLevelType w:val="hybridMultilevel"/>
    <w:tmpl w:val="174ABBBA"/>
    <w:lvl w:ilvl="0" w:tplc="96B08538">
      <w:start w:val="1"/>
      <w:numFmt w:val="upperRoman"/>
      <w:lvlText w:val="%1."/>
      <w:lvlJc w:val="left"/>
      <w:pPr>
        <w:ind w:left="1080" w:hanging="72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1" w15:restartNumberingAfterBreak="0">
    <w:nsid w:val="7AA96807"/>
    <w:multiLevelType w:val="hybridMultilevel"/>
    <w:tmpl w:val="2E560F36"/>
    <w:lvl w:ilvl="0" w:tplc="108C18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E7B14C2"/>
    <w:multiLevelType w:val="multilevel"/>
    <w:tmpl w:val="1D602D96"/>
    <w:lvl w:ilvl="0">
      <w:start w:val="1"/>
      <w:numFmt w:val="bullet"/>
      <w:lvlText w:val="•"/>
      <w:lvlJc w:val="left"/>
      <w:rPr>
        <w:rFonts w:ascii="Liberation Sans" w:eastAsia="Liberation Sans" w:hAnsi="Liberation Sans" w:cs="Liberation Sans"/>
        <w:b w:val="0"/>
        <w:bCs w:val="0"/>
        <w:i w:val="0"/>
        <w:iCs w:val="0"/>
        <w:smallCaps w:val="0"/>
        <w:strike w:val="0"/>
        <w:color w:val="000000"/>
        <w:spacing w:val="0"/>
        <w:w w:val="100"/>
        <w:position w:val="0"/>
        <w:sz w:val="18"/>
        <w:szCs w:val="1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352733717">
    <w:abstractNumId w:val="25"/>
  </w:num>
  <w:num w:numId="2" w16cid:durableId="843397388">
    <w:abstractNumId w:val="10"/>
  </w:num>
  <w:num w:numId="3" w16cid:durableId="917981995">
    <w:abstractNumId w:val="20"/>
  </w:num>
  <w:num w:numId="4" w16cid:durableId="481316238">
    <w:abstractNumId w:val="9"/>
  </w:num>
  <w:num w:numId="5" w16cid:durableId="534078771">
    <w:abstractNumId w:val="18"/>
  </w:num>
  <w:num w:numId="6" w16cid:durableId="1135637948">
    <w:abstractNumId w:val="32"/>
  </w:num>
  <w:num w:numId="7" w16cid:durableId="77288125">
    <w:abstractNumId w:val="21"/>
  </w:num>
  <w:num w:numId="8" w16cid:durableId="1492133110">
    <w:abstractNumId w:val="14"/>
  </w:num>
  <w:num w:numId="9" w16cid:durableId="861824955">
    <w:abstractNumId w:val="2"/>
  </w:num>
  <w:num w:numId="10" w16cid:durableId="1162742738">
    <w:abstractNumId w:val="24"/>
  </w:num>
  <w:num w:numId="11" w16cid:durableId="549266853">
    <w:abstractNumId w:val="7"/>
  </w:num>
  <w:num w:numId="12" w16cid:durableId="1270628413">
    <w:abstractNumId w:val="22"/>
  </w:num>
  <w:num w:numId="13" w16cid:durableId="305939791">
    <w:abstractNumId w:val="3"/>
  </w:num>
  <w:num w:numId="14" w16cid:durableId="779490553">
    <w:abstractNumId w:val="19"/>
  </w:num>
  <w:num w:numId="15" w16cid:durableId="1608926683">
    <w:abstractNumId w:val="5"/>
  </w:num>
  <w:num w:numId="16" w16cid:durableId="1869173600">
    <w:abstractNumId w:val="0"/>
  </w:num>
  <w:num w:numId="17" w16cid:durableId="2117940605">
    <w:abstractNumId w:val="4"/>
  </w:num>
  <w:num w:numId="18" w16cid:durableId="2088576273">
    <w:abstractNumId w:val="23"/>
  </w:num>
  <w:num w:numId="19" w16cid:durableId="1817338433">
    <w:abstractNumId w:val="12"/>
  </w:num>
  <w:num w:numId="20" w16cid:durableId="1074737914">
    <w:abstractNumId w:val="17"/>
  </w:num>
  <w:num w:numId="21" w16cid:durableId="133378647">
    <w:abstractNumId w:val="28"/>
  </w:num>
  <w:num w:numId="22" w16cid:durableId="349913776">
    <w:abstractNumId w:val="11"/>
  </w:num>
  <w:num w:numId="23" w16cid:durableId="1022320140">
    <w:abstractNumId w:val="27"/>
  </w:num>
  <w:num w:numId="24" w16cid:durableId="2105612661">
    <w:abstractNumId w:val="13"/>
  </w:num>
  <w:num w:numId="25" w16cid:durableId="809708094">
    <w:abstractNumId w:val="16"/>
  </w:num>
  <w:num w:numId="26" w16cid:durableId="557253138">
    <w:abstractNumId w:val="26"/>
  </w:num>
  <w:num w:numId="27" w16cid:durableId="1442534807">
    <w:abstractNumId w:val="31"/>
  </w:num>
  <w:num w:numId="28" w16cid:durableId="960693480">
    <w:abstractNumId w:val="8"/>
  </w:num>
  <w:num w:numId="29" w16cid:durableId="1048720277">
    <w:abstractNumId w:val="1"/>
  </w:num>
  <w:num w:numId="30" w16cid:durableId="1905751557">
    <w:abstractNumId w:val="29"/>
  </w:num>
  <w:num w:numId="31" w16cid:durableId="782531233">
    <w:abstractNumId w:val="15"/>
  </w:num>
  <w:num w:numId="32" w16cid:durableId="1012951063">
    <w:abstractNumId w:val="6"/>
  </w:num>
  <w:num w:numId="33" w16cid:durableId="58333798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08"/>
  <w:hyphenationZone w:val="425"/>
  <w:drawingGridHorizontalSpacing w:val="181"/>
  <w:drawingGridVerticalSpacing w:val="181"/>
  <w:characterSpacingControl w:val="compressPunctuation"/>
  <w:savePreviewPicture/>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2368"/>
    <w:rsid w:val="00056878"/>
    <w:rsid w:val="0008469A"/>
    <w:rsid w:val="0008712C"/>
    <w:rsid w:val="000B5858"/>
    <w:rsid w:val="000F607C"/>
    <w:rsid w:val="0014377D"/>
    <w:rsid w:val="00143D10"/>
    <w:rsid w:val="00173183"/>
    <w:rsid w:val="001A3C21"/>
    <w:rsid w:val="001D5904"/>
    <w:rsid w:val="001E6514"/>
    <w:rsid w:val="001F7CEC"/>
    <w:rsid w:val="00227572"/>
    <w:rsid w:val="002521B4"/>
    <w:rsid w:val="002C1355"/>
    <w:rsid w:val="002D2DAF"/>
    <w:rsid w:val="002F098D"/>
    <w:rsid w:val="002F4BD9"/>
    <w:rsid w:val="00306336"/>
    <w:rsid w:val="00312368"/>
    <w:rsid w:val="00321B6B"/>
    <w:rsid w:val="00330C7E"/>
    <w:rsid w:val="0034469B"/>
    <w:rsid w:val="00407FF8"/>
    <w:rsid w:val="00434C43"/>
    <w:rsid w:val="004A78F8"/>
    <w:rsid w:val="004B7628"/>
    <w:rsid w:val="005214C4"/>
    <w:rsid w:val="005307BB"/>
    <w:rsid w:val="00563F9A"/>
    <w:rsid w:val="005D18F2"/>
    <w:rsid w:val="00634CB5"/>
    <w:rsid w:val="0071573E"/>
    <w:rsid w:val="00723F7E"/>
    <w:rsid w:val="00744923"/>
    <w:rsid w:val="007504D9"/>
    <w:rsid w:val="00756AE8"/>
    <w:rsid w:val="00757623"/>
    <w:rsid w:val="007715B4"/>
    <w:rsid w:val="00792731"/>
    <w:rsid w:val="007E45DD"/>
    <w:rsid w:val="007F7FB4"/>
    <w:rsid w:val="00820F18"/>
    <w:rsid w:val="008334C6"/>
    <w:rsid w:val="008477ED"/>
    <w:rsid w:val="00875EF3"/>
    <w:rsid w:val="00884E8C"/>
    <w:rsid w:val="008C0FB3"/>
    <w:rsid w:val="008E5F0F"/>
    <w:rsid w:val="009234E3"/>
    <w:rsid w:val="009260F9"/>
    <w:rsid w:val="009302C9"/>
    <w:rsid w:val="00961646"/>
    <w:rsid w:val="00980A1B"/>
    <w:rsid w:val="009931CC"/>
    <w:rsid w:val="009A2E6C"/>
    <w:rsid w:val="009B0FE2"/>
    <w:rsid w:val="009E3022"/>
    <w:rsid w:val="009F38DB"/>
    <w:rsid w:val="00A32D8C"/>
    <w:rsid w:val="00A81922"/>
    <w:rsid w:val="00A9082A"/>
    <w:rsid w:val="00AD33C7"/>
    <w:rsid w:val="00AE6251"/>
    <w:rsid w:val="00AF172C"/>
    <w:rsid w:val="00B123A5"/>
    <w:rsid w:val="00B3259D"/>
    <w:rsid w:val="00B7517A"/>
    <w:rsid w:val="00B84B3F"/>
    <w:rsid w:val="00BD328B"/>
    <w:rsid w:val="00C16032"/>
    <w:rsid w:val="00C56AD9"/>
    <w:rsid w:val="00C96F07"/>
    <w:rsid w:val="00CE3224"/>
    <w:rsid w:val="00D72A9A"/>
    <w:rsid w:val="00D821B8"/>
    <w:rsid w:val="00D926A6"/>
    <w:rsid w:val="00E17872"/>
    <w:rsid w:val="00E33263"/>
    <w:rsid w:val="00E404DA"/>
    <w:rsid w:val="00E730A6"/>
    <w:rsid w:val="00E807E6"/>
    <w:rsid w:val="00EE7C70"/>
    <w:rsid w:val="00F33760"/>
    <w:rsid w:val="00F630B3"/>
    <w:rsid w:val="00F85D85"/>
    <w:rsid w:val="00FB4824"/>
    <w:rsid w:val="00FE2B3C"/>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5451F5"/>
  <w15:docId w15:val="{77D3C87A-D174-417A-BFC7-056A138A7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1">
    <w:name w:val="Body text|1_"/>
    <w:basedOn w:val="DefaultParagraphFont"/>
    <w:link w:val="Bodytext10"/>
    <w:rPr>
      <w:rFonts w:ascii="Liberation Sans" w:eastAsia="Liberation Sans" w:hAnsi="Liberation Sans" w:cs="Liberation Sans"/>
      <w:b w:val="0"/>
      <w:bCs w:val="0"/>
      <w:i w:val="0"/>
      <w:iCs w:val="0"/>
      <w:smallCaps w:val="0"/>
      <w:strike w:val="0"/>
      <w:sz w:val="18"/>
      <w:szCs w:val="18"/>
      <w:u w:val="none"/>
    </w:rPr>
  </w:style>
  <w:style w:type="character" w:customStyle="1" w:styleId="Picturecaption1">
    <w:name w:val="Picture caption|1_"/>
    <w:basedOn w:val="DefaultParagraphFont"/>
    <w:link w:val="Picturecaption10"/>
    <w:rPr>
      <w:rFonts w:ascii="Liberation Serif" w:eastAsia="Liberation Serif" w:hAnsi="Liberation Serif" w:cs="Liberation Serif"/>
      <w:b w:val="0"/>
      <w:bCs w:val="0"/>
      <w:i w:val="0"/>
      <w:iCs w:val="0"/>
      <w:smallCaps w:val="0"/>
      <w:strike w:val="0"/>
      <w:color w:val="EBEBEB"/>
      <w:sz w:val="18"/>
      <w:szCs w:val="18"/>
      <w:u w:val="none"/>
    </w:rPr>
  </w:style>
  <w:style w:type="character" w:customStyle="1" w:styleId="Other1">
    <w:name w:val="Other|1_"/>
    <w:basedOn w:val="DefaultParagraphFont"/>
    <w:link w:val="Other10"/>
    <w:rPr>
      <w:rFonts w:ascii="Liberation Sans" w:eastAsia="Liberation Sans" w:hAnsi="Liberation Sans" w:cs="Liberation Sans"/>
      <w:b w:val="0"/>
      <w:bCs w:val="0"/>
      <w:i w:val="0"/>
      <w:iCs w:val="0"/>
      <w:smallCaps w:val="0"/>
      <w:strike w:val="0"/>
      <w:sz w:val="18"/>
      <w:szCs w:val="18"/>
      <w:u w:val="none"/>
    </w:rPr>
  </w:style>
  <w:style w:type="character" w:customStyle="1" w:styleId="Bodytext3">
    <w:name w:val="Body text|3_"/>
    <w:basedOn w:val="DefaultParagraphFont"/>
    <w:link w:val="Bodytext30"/>
    <w:rPr>
      <w:rFonts w:ascii="Liberation Serif" w:eastAsia="Liberation Serif" w:hAnsi="Liberation Serif" w:cs="Liberation Serif"/>
      <w:b w:val="0"/>
      <w:bCs w:val="0"/>
      <w:i w:val="0"/>
      <w:iCs w:val="0"/>
      <w:smallCaps w:val="0"/>
      <w:strike w:val="0"/>
      <w:sz w:val="18"/>
      <w:szCs w:val="18"/>
      <w:u w:val="none"/>
    </w:rPr>
  </w:style>
  <w:style w:type="character" w:customStyle="1" w:styleId="Heading11">
    <w:name w:val="Heading #1|1_"/>
    <w:basedOn w:val="DefaultParagraphFont"/>
    <w:link w:val="Heading110"/>
    <w:rPr>
      <w:rFonts w:ascii="Liberation Sans" w:eastAsia="Liberation Sans" w:hAnsi="Liberation Sans" w:cs="Liberation Sans"/>
      <w:b w:val="0"/>
      <w:bCs w:val="0"/>
      <w:i w:val="0"/>
      <w:iCs w:val="0"/>
      <w:smallCaps w:val="0"/>
      <w:strike w:val="0"/>
      <w:color w:val="EBEBEB"/>
      <w:sz w:val="28"/>
      <w:szCs w:val="28"/>
      <w:u w:val="none"/>
    </w:rPr>
  </w:style>
  <w:style w:type="character" w:customStyle="1" w:styleId="Headerorfooter1">
    <w:name w:val="Header or footer|1_"/>
    <w:basedOn w:val="DefaultParagraphFont"/>
    <w:link w:val="Headerorfooter10"/>
    <w:rPr>
      <w:rFonts w:ascii="Liberation Sans" w:eastAsia="Liberation Sans" w:hAnsi="Liberation Sans" w:cs="Liberation Sans"/>
      <w:b w:val="0"/>
      <w:bCs w:val="0"/>
      <w:i/>
      <w:iCs/>
      <w:smallCaps w:val="0"/>
      <w:strike w:val="0"/>
      <w:color w:val="3D9383"/>
      <w:sz w:val="18"/>
      <w:szCs w:val="18"/>
      <w:u w:val="none"/>
    </w:rPr>
  </w:style>
  <w:style w:type="character" w:customStyle="1" w:styleId="Tablecaption1">
    <w:name w:val="Table caption|1_"/>
    <w:basedOn w:val="DefaultParagraphFont"/>
    <w:link w:val="Tablecaption10"/>
    <w:rPr>
      <w:rFonts w:ascii="Liberation Sans" w:eastAsia="Liberation Sans" w:hAnsi="Liberation Sans" w:cs="Liberation Sans"/>
      <w:b w:val="0"/>
      <w:bCs w:val="0"/>
      <w:i/>
      <w:iCs/>
      <w:smallCaps w:val="0"/>
      <w:strike w:val="0"/>
      <w:color w:val="6F7B8C"/>
      <w:sz w:val="15"/>
      <w:szCs w:val="15"/>
      <w:u w:val="none"/>
    </w:rPr>
  </w:style>
  <w:style w:type="character" w:customStyle="1" w:styleId="Bodytext4">
    <w:name w:val="Body text|4_"/>
    <w:basedOn w:val="DefaultParagraphFont"/>
    <w:link w:val="Bodytext40"/>
    <w:rPr>
      <w:rFonts w:ascii="Liberation Sans" w:eastAsia="Liberation Sans" w:hAnsi="Liberation Sans" w:cs="Liberation Sans"/>
      <w:b/>
      <w:bCs/>
      <w:i w:val="0"/>
      <w:iCs w:val="0"/>
      <w:smallCaps w:val="0"/>
      <w:strike w:val="0"/>
      <w:sz w:val="22"/>
      <w:szCs w:val="22"/>
      <w:u w:val="none"/>
    </w:rPr>
  </w:style>
  <w:style w:type="character" w:customStyle="1" w:styleId="Heading21">
    <w:name w:val="Heading #2|1_"/>
    <w:basedOn w:val="DefaultParagraphFont"/>
    <w:link w:val="Heading210"/>
    <w:rPr>
      <w:rFonts w:ascii="Liberation Sans" w:eastAsia="Liberation Sans" w:hAnsi="Liberation Sans" w:cs="Liberation Sans"/>
      <w:b/>
      <w:bCs/>
      <w:i w:val="0"/>
      <w:iCs w:val="0"/>
      <w:smallCaps w:val="0"/>
      <w:strike w:val="0"/>
      <w:sz w:val="26"/>
      <w:szCs w:val="26"/>
      <w:u w:val="none"/>
    </w:rPr>
  </w:style>
  <w:style w:type="character" w:customStyle="1" w:styleId="Bodytext2">
    <w:name w:val="Body text|2_"/>
    <w:basedOn w:val="DefaultParagraphFont"/>
    <w:link w:val="Bodytext20"/>
    <w:rPr>
      <w:rFonts w:ascii="Liberation Sans" w:eastAsia="Liberation Sans" w:hAnsi="Liberation Sans" w:cs="Liberation Sans"/>
      <w:b/>
      <w:bCs/>
      <w:i w:val="0"/>
      <w:iCs w:val="0"/>
      <w:smallCaps w:val="0"/>
      <w:strike w:val="0"/>
      <w:color w:val="4A7770"/>
      <w:sz w:val="12"/>
      <w:szCs w:val="12"/>
      <w:u w:val="none"/>
      <w:shd w:val="clear" w:color="auto" w:fill="8DCEC7"/>
    </w:rPr>
  </w:style>
  <w:style w:type="paragraph" w:customStyle="1" w:styleId="Bodytext10">
    <w:name w:val="Body text|1"/>
    <w:basedOn w:val="Normal"/>
    <w:link w:val="Bodytext1"/>
    <w:pPr>
      <w:spacing w:after="180" w:line="334" w:lineRule="auto"/>
    </w:pPr>
    <w:rPr>
      <w:rFonts w:ascii="Liberation Sans" w:eastAsia="Liberation Sans" w:hAnsi="Liberation Sans" w:cs="Liberation Sans"/>
      <w:sz w:val="18"/>
      <w:szCs w:val="18"/>
    </w:rPr>
  </w:style>
  <w:style w:type="paragraph" w:customStyle="1" w:styleId="Picturecaption10">
    <w:name w:val="Picture caption|1"/>
    <w:basedOn w:val="Normal"/>
    <w:link w:val="Picturecaption1"/>
    <w:rPr>
      <w:rFonts w:ascii="Liberation Serif" w:eastAsia="Liberation Serif" w:hAnsi="Liberation Serif" w:cs="Liberation Serif"/>
      <w:color w:val="EBEBEB"/>
      <w:sz w:val="18"/>
      <w:szCs w:val="18"/>
    </w:rPr>
  </w:style>
  <w:style w:type="paragraph" w:customStyle="1" w:styleId="Other10">
    <w:name w:val="Other|1"/>
    <w:basedOn w:val="Normal"/>
    <w:link w:val="Other1"/>
    <w:pPr>
      <w:spacing w:after="180" w:line="334" w:lineRule="auto"/>
    </w:pPr>
    <w:rPr>
      <w:rFonts w:ascii="Liberation Sans" w:eastAsia="Liberation Sans" w:hAnsi="Liberation Sans" w:cs="Liberation Sans"/>
      <w:sz w:val="18"/>
      <w:szCs w:val="18"/>
    </w:rPr>
  </w:style>
  <w:style w:type="paragraph" w:customStyle="1" w:styleId="Bodytext30">
    <w:name w:val="Body text|3"/>
    <w:basedOn w:val="Normal"/>
    <w:link w:val="Bodytext3"/>
    <w:pPr>
      <w:spacing w:line="259" w:lineRule="auto"/>
    </w:pPr>
    <w:rPr>
      <w:rFonts w:ascii="Liberation Serif" w:eastAsia="Liberation Serif" w:hAnsi="Liberation Serif" w:cs="Liberation Serif"/>
      <w:sz w:val="18"/>
      <w:szCs w:val="18"/>
    </w:rPr>
  </w:style>
  <w:style w:type="paragraph" w:customStyle="1" w:styleId="Heading110">
    <w:name w:val="Heading #1|1"/>
    <w:basedOn w:val="Normal"/>
    <w:link w:val="Heading11"/>
    <w:pPr>
      <w:jc w:val="right"/>
      <w:outlineLvl w:val="0"/>
    </w:pPr>
    <w:rPr>
      <w:rFonts w:ascii="Liberation Sans" w:eastAsia="Liberation Sans" w:hAnsi="Liberation Sans" w:cs="Liberation Sans"/>
      <w:color w:val="EBEBEB"/>
      <w:sz w:val="28"/>
      <w:szCs w:val="28"/>
    </w:rPr>
  </w:style>
  <w:style w:type="paragraph" w:customStyle="1" w:styleId="Headerorfooter10">
    <w:name w:val="Header or footer|1"/>
    <w:basedOn w:val="Normal"/>
    <w:link w:val="Headerorfooter1"/>
    <w:pPr>
      <w:jc w:val="right"/>
    </w:pPr>
    <w:rPr>
      <w:rFonts w:ascii="Liberation Sans" w:eastAsia="Liberation Sans" w:hAnsi="Liberation Sans" w:cs="Liberation Sans"/>
      <w:i/>
      <w:iCs/>
      <w:color w:val="3D9383"/>
      <w:sz w:val="18"/>
      <w:szCs w:val="18"/>
    </w:rPr>
  </w:style>
  <w:style w:type="paragraph" w:customStyle="1" w:styleId="Tablecaption10">
    <w:name w:val="Table caption|1"/>
    <w:basedOn w:val="Normal"/>
    <w:link w:val="Tablecaption1"/>
    <w:rPr>
      <w:rFonts w:ascii="Liberation Sans" w:eastAsia="Liberation Sans" w:hAnsi="Liberation Sans" w:cs="Liberation Sans"/>
      <w:i/>
      <w:iCs/>
      <w:color w:val="6F7B8C"/>
      <w:sz w:val="15"/>
      <w:szCs w:val="15"/>
    </w:rPr>
  </w:style>
  <w:style w:type="paragraph" w:customStyle="1" w:styleId="Bodytext40">
    <w:name w:val="Body text|4"/>
    <w:basedOn w:val="Normal"/>
    <w:link w:val="Bodytext4"/>
    <w:pPr>
      <w:spacing w:after="200"/>
      <w:ind w:firstLine="150"/>
    </w:pPr>
    <w:rPr>
      <w:rFonts w:ascii="Liberation Sans" w:eastAsia="Liberation Sans" w:hAnsi="Liberation Sans" w:cs="Liberation Sans"/>
      <w:b/>
      <w:bCs/>
      <w:sz w:val="22"/>
      <w:szCs w:val="22"/>
    </w:rPr>
  </w:style>
  <w:style w:type="paragraph" w:customStyle="1" w:styleId="Heading210">
    <w:name w:val="Heading #2|1"/>
    <w:basedOn w:val="Normal"/>
    <w:link w:val="Heading21"/>
    <w:pPr>
      <w:spacing w:after="60"/>
      <w:jc w:val="center"/>
      <w:outlineLvl w:val="1"/>
    </w:pPr>
    <w:rPr>
      <w:rFonts w:ascii="Liberation Sans" w:eastAsia="Liberation Sans" w:hAnsi="Liberation Sans" w:cs="Liberation Sans"/>
      <w:b/>
      <w:bCs/>
      <w:sz w:val="26"/>
      <w:szCs w:val="26"/>
    </w:rPr>
  </w:style>
  <w:style w:type="paragraph" w:customStyle="1" w:styleId="Bodytext20">
    <w:name w:val="Body text|2"/>
    <w:basedOn w:val="Normal"/>
    <w:link w:val="Bodytext2"/>
    <w:pPr>
      <w:spacing w:line="271" w:lineRule="auto"/>
    </w:pPr>
    <w:rPr>
      <w:rFonts w:ascii="Liberation Sans" w:eastAsia="Liberation Sans" w:hAnsi="Liberation Sans" w:cs="Liberation Sans"/>
      <w:b/>
      <w:bCs/>
      <w:color w:val="4A7770"/>
      <w:sz w:val="12"/>
      <w:szCs w:val="12"/>
      <w:shd w:val="clear" w:color="auto" w:fill="8DCEC7"/>
    </w:rPr>
  </w:style>
  <w:style w:type="character" w:styleId="CommentReference">
    <w:name w:val="annotation reference"/>
    <w:basedOn w:val="DefaultParagraphFont"/>
    <w:uiPriority w:val="99"/>
    <w:semiHidden/>
    <w:unhideWhenUsed/>
    <w:rsid w:val="009234E3"/>
    <w:rPr>
      <w:sz w:val="16"/>
      <w:szCs w:val="16"/>
    </w:rPr>
  </w:style>
  <w:style w:type="paragraph" w:styleId="CommentText">
    <w:name w:val="annotation text"/>
    <w:basedOn w:val="Normal"/>
    <w:link w:val="CommentTextChar"/>
    <w:uiPriority w:val="99"/>
    <w:unhideWhenUsed/>
    <w:rsid w:val="009234E3"/>
    <w:rPr>
      <w:sz w:val="20"/>
      <w:szCs w:val="20"/>
    </w:rPr>
  </w:style>
  <w:style w:type="character" w:customStyle="1" w:styleId="CommentTextChar">
    <w:name w:val="Comment Text Char"/>
    <w:basedOn w:val="DefaultParagraphFont"/>
    <w:link w:val="CommentText"/>
    <w:uiPriority w:val="99"/>
    <w:rsid w:val="009234E3"/>
    <w:rPr>
      <w:color w:val="000000"/>
      <w:sz w:val="20"/>
      <w:szCs w:val="20"/>
    </w:rPr>
  </w:style>
  <w:style w:type="paragraph" w:styleId="CommentSubject">
    <w:name w:val="annotation subject"/>
    <w:basedOn w:val="CommentText"/>
    <w:next w:val="CommentText"/>
    <w:link w:val="CommentSubjectChar"/>
    <w:uiPriority w:val="99"/>
    <w:semiHidden/>
    <w:unhideWhenUsed/>
    <w:rsid w:val="009234E3"/>
    <w:rPr>
      <w:b/>
      <w:bCs/>
    </w:rPr>
  </w:style>
  <w:style w:type="character" w:customStyle="1" w:styleId="CommentSubjectChar">
    <w:name w:val="Comment Subject Char"/>
    <w:basedOn w:val="CommentTextChar"/>
    <w:link w:val="CommentSubject"/>
    <w:uiPriority w:val="99"/>
    <w:semiHidden/>
    <w:rsid w:val="009234E3"/>
    <w:rPr>
      <w:b/>
      <w:bCs/>
      <w:color w:val="000000"/>
      <w:sz w:val="20"/>
      <w:szCs w:val="20"/>
    </w:rPr>
  </w:style>
  <w:style w:type="paragraph" w:styleId="Header">
    <w:name w:val="header"/>
    <w:basedOn w:val="Normal"/>
    <w:link w:val="HeaderChar"/>
    <w:unhideWhenUsed/>
    <w:rsid w:val="00C56AD9"/>
    <w:pPr>
      <w:tabs>
        <w:tab w:val="center" w:pos="4513"/>
        <w:tab w:val="right" w:pos="9026"/>
      </w:tabs>
    </w:pPr>
  </w:style>
  <w:style w:type="character" w:customStyle="1" w:styleId="HeaderChar">
    <w:name w:val="Header Char"/>
    <w:basedOn w:val="DefaultParagraphFont"/>
    <w:link w:val="Header"/>
    <w:uiPriority w:val="99"/>
    <w:rsid w:val="00C56AD9"/>
    <w:rPr>
      <w:color w:val="000000"/>
    </w:rPr>
  </w:style>
  <w:style w:type="paragraph" w:styleId="Footer">
    <w:name w:val="footer"/>
    <w:basedOn w:val="Normal"/>
    <w:link w:val="FooterChar"/>
    <w:uiPriority w:val="99"/>
    <w:unhideWhenUsed/>
    <w:rsid w:val="00C56AD9"/>
    <w:pPr>
      <w:tabs>
        <w:tab w:val="center" w:pos="4513"/>
        <w:tab w:val="right" w:pos="9026"/>
      </w:tabs>
    </w:pPr>
  </w:style>
  <w:style w:type="character" w:customStyle="1" w:styleId="FooterChar">
    <w:name w:val="Footer Char"/>
    <w:basedOn w:val="DefaultParagraphFont"/>
    <w:link w:val="Footer"/>
    <w:uiPriority w:val="99"/>
    <w:rsid w:val="00C56AD9"/>
    <w:rPr>
      <w:color w:val="000000"/>
    </w:rPr>
  </w:style>
  <w:style w:type="paragraph" w:styleId="Revision">
    <w:name w:val="Revision"/>
    <w:hidden/>
    <w:uiPriority w:val="99"/>
    <w:semiHidden/>
    <w:rsid w:val="00884E8C"/>
    <w:pPr>
      <w:widowControl/>
    </w:pPr>
    <w:rPr>
      <w:color w:val="000000"/>
    </w:rPr>
  </w:style>
  <w:style w:type="paragraph" w:customStyle="1" w:styleId="Paragraphedeliste1">
    <w:name w:val="Paragraphe de liste1"/>
    <w:basedOn w:val="Normal"/>
    <w:rsid w:val="009F38DB"/>
    <w:pPr>
      <w:widowControl/>
      <w:spacing w:after="200" w:line="276" w:lineRule="auto"/>
      <w:ind w:left="720"/>
      <w:contextualSpacing/>
    </w:pPr>
    <w:rPr>
      <w:rFonts w:ascii="Calibri" w:hAnsi="Calibri"/>
      <w:color w:val="auto"/>
      <w:sz w:val="22"/>
      <w:szCs w:val="22"/>
      <w:lang w:val="fr-FR" w:bidi="ar-SA"/>
    </w:rPr>
  </w:style>
  <w:style w:type="paragraph" w:styleId="ListParagraph">
    <w:name w:val="List Paragraph"/>
    <w:basedOn w:val="Normal"/>
    <w:uiPriority w:val="34"/>
    <w:qFormat/>
    <w:rsid w:val="002F4BD9"/>
    <w:pPr>
      <w:ind w:left="720"/>
      <w:contextualSpacing/>
    </w:pPr>
  </w:style>
  <w:style w:type="table" w:styleId="TableGrid">
    <w:name w:val="Table Grid"/>
    <w:basedOn w:val="TableNormal"/>
    <w:uiPriority w:val="39"/>
    <w:rsid w:val="007157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2507132">
      <w:bodyDiv w:val="1"/>
      <w:marLeft w:val="0"/>
      <w:marRight w:val="0"/>
      <w:marTop w:val="0"/>
      <w:marBottom w:val="0"/>
      <w:divBdr>
        <w:top w:val="none" w:sz="0" w:space="0" w:color="auto"/>
        <w:left w:val="none" w:sz="0" w:space="0" w:color="auto"/>
        <w:bottom w:val="none" w:sz="0" w:space="0" w:color="auto"/>
        <w:right w:val="none" w:sz="0" w:space="0" w:color="auto"/>
      </w:divBdr>
    </w:div>
    <w:div w:id="990644443">
      <w:bodyDiv w:val="1"/>
      <w:marLeft w:val="0"/>
      <w:marRight w:val="0"/>
      <w:marTop w:val="0"/>
      <w:marBottom w:val="0"/>
      <w:divBdr>
        <w:top w:val="none" w:sz="0" w:space="0" w:color="auto"/>
        <w:left w:val="none" w:sz="0" w:space="0" w:color="auto"/>
        <w:bottom w:val="none" w:sz="0" w:space="0" w:color="auto"/>
        <w:right w:val="none" w:sz="0" w:space="0" w:color="auto"/>
      </w:divBdr>
    </w:div>
    <w:div w:id="15880752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F3D078-4E2D-4FC6-9B0A-974A2E537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5</Pages>
  <Words>1164</Words>
  <Characters>6638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SMC</vt:lpstr>
    </vt:vector>
  </TitlesOfParts>
  <Company/>
  <LinksUpToDate>false</LinksUpToDate>
  <CharactersWithSpaces>7787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SMC</dc:title>
  <dc:subject/>
  <dc:creator>Albertino Zunza</dc:creator>
  <cp:keywords/>
  <cp:lastModifiedBy>Andrew Mtaia</cp:lastModifiedBy>
  <cp:revision>4</cp:revision>
  <dcterms:created xsi:type="dcterms:W3CDTF">2023-03-16T06:11:00Z</dcterms:created>
  <dcterms:modified xsi:type="dcterms:W3CDTF">2023-03-16T15:03:00Z</dcterms:modified>
</cp:coreProperties>
</file>