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34B1" w14:textId="77777777" w:rsidR="00FD3860" w:rsidRDefault="00FD3860" w:rsidP="00FA6824">
      <w:pPr>
        <w:ind w:left="0"/>
        <w:rPr>
          <w:rFonts w:ascii="Calibri" w:hAnsi="Calibri"/>
          <w:noProof/>
          <w:sz w:val="22"/>
          <w:szCs w:val="22"/>
          <w:lang w:val="en-US"/>
        </w:rPr>
      </w:pPr>
    </w:p>
    <w:p w14:paraId="02CC596C" w14:textId="77777777" w:rsidR="007750D4" w:rsidRDefault="007750D4" w:rsidP="00FA6824">
      <w:pPr>
        <w:ind w:left="0"/>
        <w:rPr>
          <w:rFonts w:ascii="Calibri" w:hAnsi="Calibri"/>
          <w:noProof/>
          <w:sz w:val="22"/>
          <w:szCs w:val="22"/>
          <w:lang w:val="en-US"/>
        </w:rPr>
      </w:pPr>
    </w:p>
    <w:p w14:paraId="748F4618" w14:textId="77777777" w:rsidR="007750D4" w:rsidRDefault="007750D4" w:rsidP="00FA6824">
      <w:pPr>
        <w:ind w:left="0"/>
        <w:rPr>
          <w:rFonts w:ascii="Calibri" w:hAnsi="Calibri"/>
          <w:noProof/>
          <w:sz w:val="22"/>
          <w:szCs w:val="22"/>
          <w:lang w:val="en-US"/>
        </w:rPr>
      </w:pPr>
    </w:p>
    <w:p w14:paraId="3780F9F6" w14:textId="078F7B80" w:rsidR="00E32AAE" w:rsidRPr="00DA279A" w:rsidRDefault="00B747CB" w:rsidP="00FA6824">
      <w:pPr>
        <w:ind w:left="0"/>
        <w:rPr>
          <w:rFonts w:ascii="Calibri" w:hAnsi="Calibri"/>
          <w:noProof/>
          <w:sz w:val="22"/>
          <w:szCs w:val="22"/>
        </w:rPr>
      </w:pPr>
      <w:r w:rsidRPr="00DA279A">
        <w:rPr>
          <w:noProof/>
        </w:rPr>
        <mc:AlternateContent>
          <mc:Choice Requires="wps">
            <w:drawing>
              <wp:anchor distT="45720" distB="45720" distL="114300" distR="114300" simplePos="0" relativeHeight="251657728" behindDoc="0" locked="0" layoutInCell="1" allowOverlap="1" wp14:anchorId="5B68F514" wp14:editId="1FBF438F">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4B02" w14:textId="77777777" w:rsidR="002F519E" w:rsidRPr="002F519E" w:rsidRDefault="00FC56B1" w:rsidP="00FA2E19">
                            <w:pPr>
                              <w:ind w:left="0"/>
                              <w:jc w:val="right"/>
                              <w:rPr>
                                <w:rFonts w:ascii="Calibri" w:hAnsi="Calibri"/>
                                <w:b/>
                                <w:bCs/>
                                <w:caps/>
                                <w:sz w:val="22"/>
                                <w:szCs w:val="22"/>
                              </w:rPr>
                            </w:pPr>
                            <w:r>
                              <w:rPr>
                                <w:rFonts w:ascii="Calibri" w:hAnsi="Calibri"/>
                                <w:b/>
                                <w:bCs/>
                                <w:caps/>
                                <w:sz w:val="22"/>
                                <w:szCs w:val="22"/>
                              </w:rPr>
                              <w:t>1</w:t>
                            </w:r>
                            <w:r w:rsidR="005A32EA">
                              <w:rPr>
                                <w:rFonts w:ascii="Calibri" w:hAnsi="Calibri"/>
                                <w:b/>
                                <w:bCs/>
                                <w:caps/>
                                <w:sz w:val="22"/>
                                <w:szCs w:val="22"/>
                              </w:rPr>
                              <w:t>7th</w:t>
                            </w:r>
                            <w:r w:rsidR="001B0E5C">
                              <w:rPr>
                                <w:rFonts w:ascii="Calibri" w:hAnsi="Calibri"/>
                                <w:b/>
                                <w:bCs/>
                                <w:caps/>
                                <w:sz w:val="22"/>
                                <w:szCs w:val="22"/>
                              </w:rPr>
                              <w:t xml:space="preserve"> </w:t>
                            </w:r>
                            <w:r w:rsidR="005A32EA">
                              <w:rPr>
                                <w:rFonts w:ascii="Calibri" w:hAnsi="Calibri"/>
                                <w:b/>
                                <w:bCs/>
                                <w:caps/>
                                <w:sz w:val="22"/>
                                <w:szCs w:val="22"/>
                              </w:rPr>
                              <w:t>March</w:t>
                            </w:r>
                            <w:r w:rsidR="001B0E5C">
                              <w:rPr>
                                <w:rFonts w:ascii="Calibri" w:hAnsi="Calibri"/>
                                <w:b/>
                                <w:bCs/>
                                <w:caps/>
                                <w:sz w:val="22"/>
                                <w:szCs w:val="22"/>
                              </w:rPr>
                              <w:t xml:space="preserve"> 202</w:t>
                            </w:r>
                            <w:r w:rsidR="00FD1710">
                              <w:rPr>
                                <w:rFonts w:ascii="Calibri" w:hAnsi="Calibri"/>
                                <w:b/>
                                <w:bCs/>
                                <w:caps/>
                                <w:sz w:val="22"/>
                                <w:szCs w:val="2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68F514"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0EF24B02" w14:textId="77777777" w:rsidR="002F519E" w:rsidRPr="002F519E" w:rsidRDefault="00FC56B1" w:rsidP="00FA2E19">
                      <w:pPr>
                        <w:ind w:left="0"/>
                        <w:jc w:val="right"/>
                        <w:rPr>
                          <w:rFonts w:ascii="Calibri" w:hAnsi="Calibri"/>
                          <w:b/>
                          <w:bCs/>
                          <w:caps/>
                          <w:sz w:val="22"/>
                          <w:szCs w:val="22"/>
                        </w:rPr>
                      </w:pPr>
                      <w:r>
                        <w:rPr>
                          <w:rFonts w:ascii="Calibri" w:hAnsi="Calibri"/>
                          <w:b/>
                          <w:bCs/>
                          <w:caps/>
                          <w:sz w:val="22"/>
                          <w:szCs w:val="22"/>
                        </w:rPr>
                        <w:t>1</w:t>
                      </w:r>
                      <w:r w:rsidR="005A32EA">
                        <w:rPr>
                          <w:rFonts w:ascii="Calibri" w:hAnsi="Calibri"/>
                          <w:b/>
                          <w:bCs/>
                          <w:caps/>
                          <w:sz w:val="22"/>
                          <w:szCs w:val="22"/>
                        </w:rPr>
                        <w:t>7th</w:t>
                      </w:r>
                      <w:r w:rsidR="001B0E5C">
                        <w:rPr>
                          <w:rFonts w:ascii="Calibri" w:hAnsi="Calibri"/>
                          <w:b/>
                          <w:bCs/>
                          <w:caps/>
                          <w:sz w:val="22"/>
                          <w:szCs w:val="22"/>
                        </w:rPr>
                        <w:t xml:space="preserve"> </w:t>
                      </w:r>
                      <w:r w:rsidR="005A32EA">
                        <w:rPr>
                          <w:rFonts w:ascii="Calibri" w:hAnsi="Calibri"/>
                          <w:b/>
                          <w:bCs/>
                          <w:caps/>
                          <w:sz w:val="22"/>
                          <w:szCs w:val="22"/>
                        </w:rPr>
                        <w:t>March</w:t>
                      </w:r>
                      <w:r w:rsidR="001B0E5C">
                        <w:rPr>
                          <w:rFonts w:ascii="Calibri" w:hAnsi="Calibri"/>
                          <w:b/>
                          <w:bCs/>
                          <w:caps/>
                          <w:sz w:val="22"/>
                          <w:szCs w:val="22"/>
                        </w:rPr>
                        <w:t xml:space="preserve"> 202</w:t>
                      </w:r>
                      <w:r w:rsidR="00FD1710">
                        <w:rPr>
                          <w:rFonts w:ascii="Calibri" w:hAnsi="Calibri"/>
                          <w:b/>
                          <w:bCs/>
                          <w:caps/>
                          <w:sz w:val="22"/>
                          <w:szCs w:val="22"/>
                        </w:rPr>
                        <w:t>3</w:t>
                      </w:r>
                    </w:p>
                  </w:txbxContent>
                </v:textbox>
                <w10:wrap type="square"/>
              </v:shape>
            </w:pict>
          </mc:Fallback>
        </mc:AlternateContent>
      </w:r>
      <w:r w:rsidRPr="00DA279A">
        <w:rPr>
          <w:rFonts w:ascii="Calibri" w:hAnsi="Calibri"/>
          <w:noProof/>
          <w:sz w:val="22"/>
          <w:szCs w:val="22"/>
          <w:lang w:val="en-US"/>
        </w:rPr>
        <w:drawing>
          <wp:inline distT="0" distB="0" distL="0" distR="0" wp14:anchorId="52664FF7" wp14:editId="670B7789">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6A022ADB" w14:textId="77777777" w:rsidR="002F519E" w:rsidRPr="00DA279A" w:rsidRDefault="002F519E" w:rsidP="00E32AAE">
      <w:pPr>
        <w:ind w:left="0" w:firstLine="720"/>
        <w:jc w:val="center"/>
        <w:rPr>
          <w:rFonts w:ascii="Calibri" w:hAnsi="Calibri"/>
          <w:b/>
          <w:bCs/>
          <w:caps/>
          <w:sz w:val="22"/>
          <w:szCs w:val="22"/>
        </w:rPr>
      </w:pPr>
    </w:p>
    <w:p w14:paraId="70330140" w14:textId="77777777" w:rsidR="000B7E68" w:rsidRPr="00DA279A" w:rsidRDefault="00E32AAE" w:rsidP="00E32AAE">
      <w:pPr>
        <w:ind w:left="0" w:firstLine="720"/>
        <w:jc w:val="center"/>
        <w:rPr>
          <w:rFonts w:ascii="Calibri" w:hAnsi="Calibri"/>
          <w:b/>
          <w:bCs/>
          <w:caps/>
          <w:sz w:val="22"/>
          <w:szCs w:val="22"/>
        </w:rPr>
      </w:pPr>
      <w:r w:rsidRPr="00DA279A">
        <w:rPr>
          <w:rFonts w:ascii="Calibri" w:hAnsi="Calibri"/>
          <w:b/>
          <w:bCs/>
          <w:caps/>
          <w:sz w:val="22"/>
          <w:szCs w:val="22"/>
        </w:rPr>
        <w:t>MALARIA CONSORTIUM</w:t>
      </w:r>
      <w:r w:rsidR="00F44C1D" w:rsidRPr="00DA279A">
        <w:rPr>
          <w:rFonts w:ascii="Calibri" w:hAnsi="Calibri"/>
          <w:b/>
          <w:bCs/>
          <w:caps/>
          <w:sz w:val="22"/>
          <w:szCs w:val="22"/>
        </w:rPr>
        <w:t xml:space="preserve"> </w:t>
      </w:r>
      <w:r w:rsidR="00FA2E19" w:rsidRPr="00DA279A">
        <w:rPr>
          <w:rFonts w:ascii="Calibri" w:hAnsi="Calibri"/>
          <w:b/>
          <w:bCs/>
          <w:caps/>
          <w:sz w:val="22"/>
          <w:szCs w:val="22"/>
        </w:rPr>
        <w:t>Mozambique</w:t>
      </w:r>
    </w:p>
    <w:p w14:paraId="6FC3F174" w14:textId="77777777" w:rsidR="002F519E" w:rsidRPr="00DA279A" w:rsidRDefault="002F519E" w:rsidP="00B85EB3">
      <w:pPr>
        <w:pBdr>
          <w:bottom w:val="single" w:sz="4" w:space="1" w:color="auto"/>
        </w:pBdr>
        <w:ind w:left="720"/>
        <w:jc w:val="center"/>
        <w:rPr>
          <w:rFonts w:ascii="Calibri" w:hAnsi="Calibri" w:cs="Calibri"/>
          <w:b/>
          <w:bCs/>
          <w:caps/>
          <w:sz w:val="22"/>
          <w:szCs w:val="22"/>
        </w:rPr>
      </w:pPr>
    </w:p>
    <w:p w14:paraId="4B12DD0F" w14:textId="15F191F9" w:rsidR="009E20C1" w:rsidRDefault="00635C70" w:rsidP="00B85EB3">
      <w:pPr>
        <w:pBdr>
          <w:bottom w:val="single" w:sz="4" w:space="1" w:color="auto"/>
        </w:pBdr>
        <w:ind w:left="720"/>
        <w:jc w:val="center"/>
        <w:rPr>
          <w:rFonts w:ascii="Calibri" w:hAnsi="Calibri" w:cs="Calibri"/>
          <w:b/>
          <w:bCs/>
          <w:caps/>
          <w:sz w:val="22"/>
          <w:szCs w:val="22"/>
        </w:rPr>
      </w:pPr>
      <w:r w:rsidRPr="00635C70">
        <w:rPr>
          <w:rFonts w:ascii="Calibri" w:hAnsi="Calibri" w:cs="Calibri"/>
          <w:b/>
          <w:bCs/>
          <w:caps/>
          <w:sz w:val="22"/>
          <w:szCs w:val="22"/>
        </w:rPr>
        <w:t xml:space="preserve">REQUEST FOR PROPOSAL (RFP) </w:t>
      </w:r>
      <w:r w:rsidR="00C9591E">
        <w:rPr>
          <w:rFonts w:ascii="Calibri" w:hAnsi="Calibri" w:cs="Calibri"/>
          <w:b/>
          <w:bCs/>
          <w:caps/>
          <w:sz w:val="22"/>
          <w:szCs w:val="22"/>
        </w:rPr>
        <w:t>FOR C</w:t>
      </w:r>
      <w:r w:rsidR="00C9591E">
        <w:rPr>
          <w:rFonts w:ascii="Calibri" w:hAnsi="Calibri" w:cs="Calibri"/>
          <w:b/>
          <w:bCs/>
          <w:caps/>
          <w:sz w:val="22"/>
          <w:szCs w:val="22"/>
          <w:lang w:val="en-US"/>
        </w:rPr>
        <w:t xml:space="preserve">onsultant </w:t>
      </w:r>
      <w:r w:rsidR="00862227">
        <w:rPr>
          <w:rFonts w:ascii="Calibri" w:hAnsi="Calibri" w:cs="Calibri"/>
          <w:b/>
          <w:bCs/>
          <w:caps/>
          <w:sz w:val="22"/>
          <w:szCs w:val="22"/>
          <w:lang w:val="en-US"/>
        </w:rPr>
        <w:t xml:space="preserve">OR </w:t>
      </w:r>
      <w:r w:rsidR="00C9591E">
        <w:rPr>
          <w:rFonts w:ascii="Calibri" w:hAnsi="Calibri" w:cs="Calibri"/>
          <w:b/>
          <w:bCs/>
          <w:caps/>
          <w:sz w:val="22"/>
          <w:szCs w:val="22"/>
          <w:lang w:val="en-US"/>
        </w:rPr>
        <w:t xml:space="preserve">FIRM TO CONDUCT End of </w:t>
      </w:r>
      <w:r w:rsidR="00C9591E" w:rsidRPr="006B5917">
        <w:rPr>
          <w:rFonts w:ascii="Calibri" w:hAnsi="Calibri" w:cs="Calibri"/>
          <w:b/>
          <w:bCs/>
          <w:caps/>
          <w:sz w:val="22"/>
          <w:szCs w:val="22"/>
          <w:lang w:val="en-US"/>
        </w:rPr>
        <w:t xml:space="preserve">ROUND </w:t>
      </w:r>
      <w:r w:rsidR="00E034A6" w:rsidRPr="006B5917">
        <w:rPr>
          <w:rFonts w:ascii="Calibri" w:hAnsi="Calibri" w:cs="Calibri"/>
          <w:b/>
          <w:bCs/>
          <w:caps/>
          <w:sz w:val="22"/>
          <w:szCs w:val="22"/>
          <w:lang w:val="en-US"/>
        </w:rPr>
        <w:t xml:space="preserve">SURVEY </w:t>
      </w:r>
      <w:r w:rsidR="00C9591E" w:rsidRPr="006B5917">
        <w:rPr>
          <w:rFonts w:ascii="Calibri" w:hAnsi="Calibri" w:cs="Calibri"/>
          <w:b/>
          <w:bCs/>
          <w:caps/>
          <w:sz w:val="22"/>
          <w:szCs w:val="22"/>
          <w:lang w:val="en-US"/>
        </w:rPr>
        <w:t>FOR</w:t>
      </w:r>
      <w:r w:rsidR="00E16FB1">
        <w:rPr>
          <w:rFonts w:ascii="Calibri" w:hAnsi="Calibri" w:cs="Calibri"/>
          <w:b/>
          <w:bCs/>
          <w:caps/>
          <w:sz w:val="22"/>
          <w:szCs w:val="22"/>
        </w:rPr>
        <w:t xml:space="preserve"> SMC IMPLEMENTATION </w:t>
      </w:r>
      <w:r w:rsidR="00B40F2E">
        <w:rPr>
          <w:rFonts w:ascii="Calibri" w:hAnsi="Calibri" w:cs="Calibri"/>
          <w:b/>
          <w:bCs/>
          <w:caps/>
          <w:sz w:val="22"/>
          <w:szCs w:val="22"/>
        </w:rPr>
        <w:t>IN MOZAMBIQUE</w:t>
      </w:r>
    </w:p>
    <w:p w14:paraId="2DB77446" w14:textId="77777777" w:rsidR="00635C70" w:rsidRDefault="00635C70" w:rsidP="00B85EB3">
      <w:pPr>
        <w:pBdr>
          <w:bottom w:val="single" w:sz="4" w:space="1" w:color="auto"/>
        </w:pBdr>
        <w:ind w:left="720"/>
        <w:jc w:val="center"/>
        <w:rPr>
          <w:rFonts w:ascii="Calibri" w:hAnsi="Calibri" w:cs="Calibri"/>
          <w:b/>
          <w:bCs/>
          <w:caps/>
          <w:sz w:val="22"/>
          <w:szCs w:val="22"/>
        </w:rPr>
      </w:pPr>
    </w:p>
    <w:p w14:paraId="71F46384" w14:textId="77777777" w:rsidR="009E20C1" w:rsidRPr="00AF553C" w:rsidRDefault="00B40F2E" w:rsidP="009E20C1">
      <w:pPr>
        <w:pBdr>
          <w:bottom w:val="single" w:sz="4" w:space="1" w:color="auto"/>
        </w:pBdr>
        <w:ind w:left="720"/>
        <w:jc w:val="center"/>
        <w:rPr>
          <w:rFonts w:ascii="Calibri" w:hAnsi="Calibri" w:cs="Calibri"/>
          <w:b/>
          <w:bCs/>
          <w:caps/>
          <w:sz w:val="22"/>
          <w:szCs w:val="22"/>
          <w:lang w:val="en-US"/>
        </w:rPr>
      </w:pPr>
      <w:r w:rsidRPr="00AF553C">
        <w:rPr>
          <w:rFonts w:ascii="Calibri" w:hAnsi="Calibri" w:cs="Calibri"/>
          <w:b/>
          <w:bCs/>
          <w:caps/>
          <w:sz w:val="22"/>
          <w:szCs w:val="22"/>
          <w:lang w:val="en-US"/>
        </w:rPr>
        <w:t xml:space="preserve">REF NO: </w:t>
      </w:r>
      <w:r w:rsidR="00582723" w:rsidRPr="00AF553C">
        <w:rPr>
          <w:rFonts w:ascii="Calibri" w:hAnsi="Calibri" w:cs="Calibri"/>
          <w:b/>
          <w:bCs/>
          <w:caps/>
          <w:sz w:val="22"/>
          <w:szCs w:val="22"/>
          <w:lang w:val="en-US"/>
        </w:rPr>
        <w:t>MC</w:t>
      </w:r>
      <w:r w:rsidR="00887501" w:rsidRPr="00AF553C">
        <w:rPr>
          <w:rFonts w:ascii="Calibri" w:hAnsi="Calibri" w:cs="Calibri"/>
          <w:b/>
          <w:bCs/>
          <w:caps/>
          <w:sz w:val="22"/>
          <w:szCs w:val="22"/>
          <w:lang w:val="en-US"/>
        </w:rPr>
        <w:t>MZ-</w:t>
      </w:r>
      <w:r w:rsidR="00C9591E" w:rsidRPr="00AF553C">
        <w:rPr>
          <w:rFonts w:ascii="Calibri" w:hAnsi="Calibri" w:cs="Calibri"/>
          <w:b/>
          <w:bCs/>
          <w:caps/>
          <w:sz w:val="22"/>
          <w:szCs w:val="22"/>
          <w:lang w:val="en-US"/>
        </w:rPr>
        <w:t>RFP</w:t>
      </w:r>
      <w:r w:rsidR="00887501" w:rsidRPr="00AF553C">
        <w:rPr>
          <w:rFonts w:ascii="Calibri" w:hAnsi="Calibri" w:cs="Calibri"/>
          <w:b/>
          <w:bCs/>
          <w:caps/>
          <w:sz w:val="22"/>
          <w:szCs w:val="22"/>
          <w:lang w:val="en-US"/>
        </w:rPr>
        <w:t>00</w:t>
      </w:r>
      <w:r w:rsidR="005A32EA" w:rsidRPr="00AF553C">
        <w:rPr>
          <w:rFonts w:ascii="Calibri" w:hAnsi="Calibri" w:cs="Calibri"/>
          <w:b/>
          <w:bCs/>
          <w:caps/>
          <w:sz w:val="22"/>
          <w:szCs w:val="22"/>
          <w:lang w:val="en-US"/>
        </w:rPr>
        <w:t>2</w:t>
      </w:r>
      <w:r w:rsidR="00A57280" w:rsidRPr="00AF553C">
        <w:rPr>
          <w:rFonts w:ascii="Calibri" w:hAnsi="Calibri" w:cs="Calibri"/>
          <w:b/>
          <w:bCs/>
          <w:caps/>
          <w:sz w:val="22"/>
          <w:szCs w:val="22"/>
          <w:lang w:val="en-US"/>
        </w:rPr>
        <w:t>/202</w:t>
      </w:r>
      <w:r w:rsidR="00FD1710" w:rsidRPr="00AF553C">
        <w:rPr>
          <w:rFonts w:ascii="Calibri" w:hAnsi="Calibri" w:cs="Calibri"/>
          <w:b/>
          <w:bCs/>
          <w:caps/>
          <w:sz w:val="22"/>
          <w:szCs w:val="22"/>
          <w:lang w:val="en-US"/>
        </w:rPr>
        <w:t>3</w:t>
      </w:r>
      <w:r w:rsidR="00582723" w:rsidRPr="00AF553C">
        <w:rPr>
          <w:rFonts w:ascii="Calibri" w:hAnsi="Calibri" w:cs="Calibri"/>
          <w:b/>
          <w:bCs/>
          <w:caps/>
          <w:sz w:val="22"/>
          <w:szCs w:val="22"/>
          <w:lang w:val="en-US"/>
        </w:rPr>
        <w:t xml:space="preserve"> </w:t>
      </w:r>
      <w:r w:rsidR="00E16FB1" w:rsidRPr="00AF553C">
        <w:rPr>
          <w:rFonts w:ascii="Calibri" w:hAnsi="Calibri" w:cs="Calibri"/>
          <w:b/>
          <w:bCs/>
          <w:caps/>
          <w:sz w:val="22"/>
          <w:szCs w:val="22"/>
          <w:lang w:val="en-US"/>
        </w:rPr>
        <w:t>–</w:t>
      </w:r>
      <w:r w:rsidR="00495BEB" w:rsidRPr="00AF553C">
        <w:rPr>
          <w:rFonts w:ascii="Calibri" w:hAnsi="Calibri" w:cs="Calibri"/>
          <w:b/>
          <w:bCs/>
          <w:caps/>
          <w:sz w:val="22"/>
          <w:szCs w:val="22"/>
          <w:lang w:val="en-US"/>
        </w:rPr>
        <w:t xml:space="preserve"> </w:t>
      </w:r>
      <w:r w:rsidR="000439B9" w:rsidRPr="00AF553C">
        <w:rPr>
          <w:rFonts w:ascii="Calibri" w:hAnsi="Calibri" w:cs="Calibri"/>
          <w:b/>
          <w:bCs/>
          <w:caps/>
          <w:sz w:val="22"/>
          <w:szCs w:val="22"/>
          <w:lang w:val="en-US"/>
        </w:rPr>
        <w:t>EOR</w:t>
      </w:r>
    </w:p>
    <w:p w14:paraId="479AA0BC" w14:textId="77777777" w:rsidR="000B7E68" w:rsidRPr="00AF553C" w:rsidRDefault="000B7E68">
      <w:pPr>
        <w:ind w:left="0"/>
        <w:rPr>
          <w:rFonts w:ascii="Calibri" w:hAnsi="Calibri" w:cs="Calibri"/>
          <w:sz w:val="22"/>
          <w:szCs w:val="22"/>
          <w:lang w:val="en-US"/>
        </w:rPr>
      </w:pPr>
    </w:p>
    <w:p w14:paraId="121527CA" w14:textId="77777777" w:rsidR="002F519E" w:rsidRPr="00AF553C" w:rsidRDefault="002F519E">
      <w:pPr>
        <w:ind w:left="0"/>
        <w:rPr>
          <w:rFonts w:ascii="Calibri" w:hAnsi="Calibri" w:cs="Calibri"/>
          <w:b/>
          <w:sz w:val="22"/>
          <w:szCs w:val="22"/>
          <w:lang w:val="en-US"/>
        </w:rPr>
      </w:pPr>
    </w:p>
    <w:p w14:paraId="50A41B8A" w14:textId="77777777" w:rsidR="000B7E68" w:rsidRPr="00DA279A" w:rsidRDefault="000B7E68">
      <w:pPr>
        <w:ind w:left="0"/>
        <w:rPr>
          <w:rFonts w:ascii="Calibri" w:hAnsi="Calibri" w:cs="Calibri"/>
          <w:b/>
          <w:sz w:val="22"/>
          <w:szCs w:val="22"/>
        </w:rPr>
      </w:pPr>
      <w:r w:rsidRPr="00DA279A">
        <w:rPr>
          <w:rFonts w:ascii="Calibri" w:hAnsi="Calibri" w:cs="Calibri"/>
          <w:b/>
          <w:sz w:val="22"/>
          <w:szCs w:val="22"/>
        </w:rPr>
        <w:t>SPECIFICATIONS AND INSTRUCTIONS TO BIDDERS</w:t>
      </w:r>
    </w:p>
    <w:p w14:paraId="42C16EF3" w14:textId="77777777" w:rsidR="000B7E68" w:rsidRPr="00DA279A" w:rsidRDefault="000B7E68">
      <w:pPr>
        <w:ind w:left="0"/>
        <w:rPr>
          <w:rFonts w:ascii="Calibri" w:hAnsi="Calibri" w:cs="Calibri"/>
          <w:sz w:val="22"/>
          <w:szCs w:val="22"/>
        </w:rPr>
      </w:pPr>
    </w:p>
    <w:p w14:paraId="11CA36BF" w14:textId="77777777" w:rsidR="000B7E68" w:rsidRPr="00DA279A" w:rsidRDefault="000B7E68" w:rsidP="00F20097">
      <w:pPr>
        <w:pStyle w:val="Heading4"/>
        <w:tabs>
          <w:tab w:val="left" w:pos="426"/>
        </w:tabs>
        <w:ind w:left="426" w:hanging="426"/>
        <w:rPr>
          <w:rFonts w:ascii="Calibri" w:hAnsi="Calibri" w:cs="Calibri"/>
          <w:sz w:val="22"/>
          <w:szCs w:val="22"/>
        </w:rPr>
      </w:pPr>
      <w:r w:rsidRPr="00DA279A">
        <w:rPr>
          <w:rFonts w:ascii="Calibri" w:hAnsi="Calibri" w:cs="Calibri"/>
          <w:sz w:val="22"/>
          <w:szCs w:val="22"/>
        </w:rPr>
        <w:t>A</w:t>
      </w:r>
      <w:r w:rsidR="00E32AAE" w:rsidRPr="00DA279A">
        <w:rPr>
          <w:rFonts w:ascii="Calibri" w:hAnsi="Calibri" w:cs="Calibri"/>
          <w:sz w:val="22"/>
          <w:szCs w:val="22"/>
        </w:rPr>
        <w:t>.</w:t>
      </w:r>
      <w:r w:rsidRPr="00DA279A">
        <w:rPr>
          <w:rFonts w:ascii="Calibri" w:hAnsi="Calibri" w:cs="Calibri"/>
          <w:sz w:val="22"/>
          <w:szCs w:val="22"/>
        </w:rPr>
        <w:t xml:space="preserve"> </w:t>
      </w:r>
      <w:r w:rsidR="00E32AAE" w:rsidRPr="00DA279A">
        <w:rPr>
          <w:rFonts w:ascii="Calibri" w:hAnsi="Calibri" w:cs="Calibri"/>
          <w:sz w:val="22"/>
          <w:szCs w:val="22"/>
        </w:rPr>
        <w:t xml:space="preserve">Malaria Consortium </w:t>
      </w:r>
    </w:p>
    <w:p w14:paraId="15A30865" w14:textId="77777777" w:rsidR="000B7E68" w:rsidRPr="00DA279A" w:rsidRDefault="000B7E68">
      <w:pPr>
        <w:ind w:left="0"/>
        <w:rPr>
          <w:rFonts w:ascii="Calibri" w:hAnsi="Calibri" w:cs="Calibri"/>
          <w:sz w:val="22"/>
          <w:szCs w:val="22"/>
        </w:rPr>
      </w:pPr>
    </w:p>
    <w:p w14:paraId="2A85B75A" w14:textId="77777777" w:rsidR="000B7E68" w:rsidRDefault="00B14004" w:rsidP="00B14004">
      <w:pPr>
        <w:ind w:left="0"/>
        <w:jc w:val="both"/>
        <w:rPr>
          <w:rFonts w:ascii="Calibri" w:eastAsia="Calibri" w:hAnsi="Calibri" w:cs="Calibri"/>
          <w:spacing w:val="0"/>
          <w:sz w:val="22"/>
          <w:szCs w:val="22"/>
        </w:rPr>
      </w:pPr>
      <w:r w:rsidRPr="00DA279A">
        <w:rPr>
          <w:rFonts w:ascii="Calibri" w:eastAsia="Calibri" w:hAnsi="Calibri" w:cs="Calibri"/>
          <w:spacing w:val="0"/>
          <w:sz w:val="22"/>
          <w:szCs w:val="22"/>
        </w:rPr>
        <w:t xml:space="preserve">Malaria </w:t>
      </w:r>
      <w:r w:rsidR="00B85EB3" w:rsidRPr="00DA279A">
        <w:rPr>
          <w:rFonts w:ascii="Calibri" w:eastAsia="Calibri" w:hAnsi="Calibri" w:cs="Calibri"/>
          <w:spacing w:val="0"/>
          <w:sz w:val="22"/>
          <w:szCs w:val="22"/>
        </w:rPr>
        <w:t>Consortium is</w:t>
      </w:r>
      <w:r w:rsidRPr="00DA279A">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w:t>
      </w:r>
      <w:r w:rsidRPr="00CD42D5">
        <w:rPr>
          <w:rFonts w:ascii="Calibri" w:eastAsia="Calibri" w:hAnsi="Calibri" w:cs="Calibri"/>
          <w:spacing w:val="0"/>
          <w:sz w:val="22"/>
          <w:szCs w:val="22"/>
        </w:rPr>
        <w:t>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CD42D5">
        <w:rPr>
          <w:rFonts w:ascii="Calibri" w:eastAsia="Calibri" w:hAnsi="Calibri" w:cs="Calibri"/>
          <w:spacing w:val="0"/>
          <w:sz w:val="22"/>
          <w:szCs w:val="22"/>
        </w:rPr>
        <w:t>.</w:t>
      </w:r>
      <w:r w:rsidR="00373D3B" w:rsidRPr="00DA279A">
        <w:rPr>
          <w:rFonts w:ascii="Calibri" w:eastAsia="Calibri" w:hAnsi="Calibri" w:cs="Calibri"/>
          <w:spacing w:val="0"/>
          <w:sz w:val="22"/>
          <w:szCs w:val="22"/>
        </w:rPr>
        <w:t xml:space="preserve"> </w:t>
      </w:r>
      <w:r w:rsidR="000B7E68" w:rsidRPr="00DA279A">
        <w:rPr>
          <w:rFonts w:ascii="Calibri" w:eastAsia="Calibri" w:hAnsi="Calibri" w:cs="Calibri"/>
          <w:spacing w:val="0"/>
          <w:sz w:val="22"/>
          <w:szCs w:val="22"/>
        </w:rPr>
        <w:t xml:space="preserve">  </w:t>
      </w:r>
    </w:p>
    <w:p w14:paraId="66D7B50F" w14:textId="77777777" w:rsidR="00736CB1" w:rsidRDefault="00736CB1" w:rsidP="00B14004">
      <w:pPr>
        <w:ind w:left="0"/>
        <w:jc w:val="both"/>
        <w:rPr>
          <w:rFonts w:ascii="Calibri" w:eastAsia="Calibri" w:hAnsi="Calibri" w:cs="Calibri"/>
          <w:spacing w:val="0"/>
          <w:sz w:val="22"/>
          <w:szCs w:val="22"/>
        </w:rPr>
      </w:pPr>
    </w:p>
    <w:p w14:paraId="7C49F795" w14:textId="0A084E3D" w:rsidR="00FC56B1" w:rsidRPr="00FC56B1" w:rsidRDefault="00FC56B1" w:rsidP="00B14004">
      <w:pPr>
        <w:ind w:left="0"/>
        <w:jc w:val="both"/>
        <w:rPr>
          <w:rFonts w:ascii="Calibri" w:eastAsia="Calibri" w:hAnsi="Calibri" w:cs="Calibri"/>
          <w:b/>
          <w:bCs/>
          <w:spacing w:val="0"/>
          <w:sz w:val="22"/>
          <w:szCs w:val="22"/>
        </w:rPr>
      </w:pPr>
      <w:r w:rsidRPr="00FC56B1">
        <w:rPr>
          <w:rFonts w:ascii="Calibri" w:eastAsia="Calibri" w:hAnsi="Calibri" w:cs="Calibri"/>
          <w:b/>
          <w:bCs/>
          <w:spacing w:val="0"/>
          <w:sz w:val="22"/>
          <w:szCs w:val="22"/>
        </w:rPr>
        <w:t>Overview</w:t>
      </w:r>
    </w:p>
    <w:p w14:paraId="3CAC07FD" w14:textId="77777777" w:rsidR="00FC56B1" w:rsidRPr="00CD42D5" w:rsidRDefault="00FC56B1" w:rsidP="00B14004">
      <w:pPr>
        <w:ind w:left="0"/>
        <w:jc w:val="both"/>
        <w:rPr>
          <w:rFonts w:ascii="Calibri" w:eastAsia="Calibri" w:hAnsi="Calibri" w:cs="Calibri"/>
          <w:spacing w:val="0"/>
          <w:sz w:val="22"/>
          <w:szCs w:val="22"/>
        </w:rPr>
      </w:pPr>
    </w:p>
    <w:p w14:paraId="2EBB4E4D" w14:textId="67B52A9C" w:rsidR="00FC56B1" w:rsidRDefault="00FC56B1" w:rsidP="006B5917">
      <w:pPr>
        <w:pStyle w:val="Bodytext10"/>
        <w:spacing w:after="0" w:line="240" w:lineRule="auto"/>
        <w:jc w:val="both"/>
        <w:rPr>
          <w:rStyle w:val="Bodytext1"/>
          <w:rFonts w:ascii="Calibri" w:hAnsi="Calibri" w:cs="Calibri"/>
          <w:sz w:val="22"/>
          <w:szCs w:val="22"/>
        </w:rPr>
      </w:pPr>
      <w:r w:rsidRPr="00CD42D5">
        <w:rPr>
          <w:rStyle w:val="Bodytext1"/>
          <w:rFonts w:ascii="Calibri" w:hAnsi="Calibri" w:cs="Calibri"/>
          <w:sz w:val="22"/>
          <w:szCs w:val="22"/>
        </w:rPr>
        <w:t>Seasonal malaria chemoprevention (SMC) is a highly effective intervention</w:t>
      </w:r>
      <w:r>
        <w:rPr>
          <w:rStyle w:val="Bodytext1"/>
          <w:rFonts w:ascii="Calibri" w:hAnsi="Calibri" w:cs="Calibri"/>
          <w:sz w:val="22"/>
          <w:szCs w:val="22"/>
        </w:rPr>
        <w:t xml:space="preserve"> to prevent malaria infection during peak transmission among those most at risk, </w:t>
      </w:r>
      <w:r w:rsidR="0076075D">
        <w:rPr>
          <w:rStyle w:val="Bodytext1"/>
          <w:rFonts w:ascii="Calibri" w:hAnsi="Calibri" w:cs="Calibri"/>
          <w:sz w:val="22"/>
          <w:szCs w:val="22"/>
        </w:rPr>
        <w:t>that is,</w:t>
      </w:r>
      <w:r>
        <w:rPr>
          <w:rStyle w:val="Bodytext1"/>
          <w:rFonts w:ascii="Calibri" w:hAnsi="Calibri" w:cs="Calibri"/>
          <w:sz w:val="22"/>
          <w:szCs w:val="22"/>
        </w:rPr>
        <w:t xml:space="preserve"> children under age five. SMC involves administering four monthly cycles of two antimalarial drugs to children 3–59 months of age: </w:t>
      </w:r>
      <w:proofErr w:type="spellStart"/>
      <w:r>
        <w:rPr>
          <w:rStyle w:val="Bodytext1"/>
          <w:rFonts w:ascii="Calibri" w:hAnsi="Calibri" w:cs="Calibri"/>
          <w:sz w:val="22"/>
          <w:szCs w:val="22"/>
        </w:rPr>
        <w:t>sulfadoxine</w:t>
      </w:r>
      <w:proofErr w:type="spellEnd"/>
      <w:r>
        <w:rPr>
          <w:rStyle w:val="Bodytext1"/>
          <w:rFonts w:ascii="Calibri" w:hAnsi="Calibri" w:cs="Calibri"/>
          <w:sz w:val="22"/>
          <w:szCs w:val="22"/>
        </w:rPr>
        <w:t>-pyrimethamine (SP) and amodiaquine (AQ)</w:t>
      </w:r>
      <w:r w:rsidR="0076075D">
        <w:rPr>
          <w:rStyle w:val="Bodytext1"/>
          <w:rFonts w:ascii="Calibri" w:hAnsi="Calibri" w:cs="Calibri"/>
          <w:sz w:val="22"/>
          <w:szCs w:val="22"/>
        </w:rPr>
        <w:t xml:space="preserve"> </w:t>
      </w:r>
      <w:r>
        <w:rPr>
          <w:rStyle w:val="Bodytext1"/>
          <w:rFonts w:ascii="Calibri" w:hAnsi="Calibri" w:cs="Calibri"/>
          <w:sz w:val="22"/>
          <w:szCs w:val="22"/>
        </w:rPr>
        <w:t>-</w:t>
      </w:r>
      <w:r w:rsidR="0076075D">
        <w:rPr>
          <w:rStyle w:val="Bodytext1"/>
          <w:rFonts w:ascii="Calibri" w:hAnsi="Calibri" w:cs="Calibri"/>
          <w:sz w:val="22"/>
          <w:szCs w:val="22"/>
        </w:rPr>
        <w:t xml:space="preserve"> </w:t>
      </w:r>
      <w:r>
        <w:rPr>
          <w:rStyle w:val="Bodytext1"/>
          <w:rFonts w:ascii="Calibri" w:hAnsi="Calibri" w:cs="Calibri"/>
          <w:sz w:val="22"/>
          <w:szCs w:val="22"/>
        </w:rPr>
        <w:t xml:space="preserve">SPAQ. Medicines are usually delivered door-to-door by volunteer community distributors (DC). Recommended by the World Health Organization (WHO), this intervention is safe, affordable, and feasible, and can prevent up to 75 percent of cases of malaria in children under five when accompanied by other interventions to combat malaria. A pilot, hybrid, phased study was conducted in Mozambique, the first phase of which (2020 and 2021) aimed to assess acceptability, feasibility and therapeutic efficacy and phase II aims to assess effectiveness and impact. The results of phase I, despite the high levels of resistance to SP observed, led to the conclusion that the SMC was viable, acceptable and confers good therapeutic efficacy. The SPAQ distribution round, phase II, which started in January 2022 and ended last April, was successful and the administrative coverage data shows that a total of 120,000 children received the SPAQ and that there were no cases of adverse events. serious. At the same time, the results of the research reveal that the SMC conferred a protective efficacy of 69%. </w:t>
      </w:r>
    </w:p>
    <w:p w14:paraId="62B7AE32" w14:textId="77777777" w:rsidR="00FC56B1" w:rsidRDefault="00FC56B1" w:rsidP="006B5917">
      <w:pPr>
        <w:pStyle w:val="Bodytext10"/>
        <w:spacing w:after="0" w:line="240" w:lineRule="auto"/>
        <w:jc w:val="both"/>
        <w:rPr>
          <w:rStyle w:val="Bodytext1"/>
          <w:rFonts w:ascii="Calibri" w:hAnsi="Calibri" w:cs="Calibri"/>
          <w:sz w:val="22"/>
          <w:szCs w:val="22"/>
        </w:rPr>
      </w:pPr>
      <w:r>
        <w:rPr>
          <w:rStyle w:val="Bodytext1"/>
          <w:rFonts w:ascii="Calibri" w:hAnsi="Calibri" w:cs="Calibri"/>
          <w:sz w:val="22"/>
          <w:szCs w:val="22"/>
        </w:rPr>
        <w:t xml:space="preserve">Based on these results we started in January implementation SMC at scale targeting all 1,3 million under 5 years across in all Nampula Province. </w:t>
      </w:r>
    </w:p>
    <w:p w14:paraId="3BA2A648" w14:textId="75EF8B01" w:rsidR="00FC56B1" w:rsidRDefault="00FC56B1" w:rsidP="006B5917">
      <w:pPr>
        <w:pStyle w:val="Bodytext10"/>
        <w:spacing w:after="0" w:line="240" w:lineRule="auto"/>
        <w:jc w:val="both"/>
        <w:rPr>
          <w:rStyle w:val="Bodytext1"/>
          <w:rFonts w:ascii="Calibri" w:hAnsi="Calibri" w:cs="Calibri"/>
          <w:sz w:val="22"/>
          <w:szCs w:val="22"/>
        </w:rPr>
      </w:pPr>
      <w:r>
        <w:rPr>
          <w:rStyle w:val="Bodytext1"/>
          <w:rFonts w:ascii="Calibri" w:hAnsi="Calibri" w:cs="Calibri"/>
          <w:sz w:val="22"/>
          <w:szCs w:val="22"/>
        </w:rPr>
        <w:t xml:space="preserve">It is important to evaluate the SMC implementation process in Mozambique, with attention to intervention </w:t>
      </w:r>
      <w:r>
        <w:rPr>
          <w:rStyle w:val="Bodytext1"/>
          <w:rFonts w:ascii="Calibri" w:hAnsi="Calibri" w:cs="Calibri"/>
          <w:sz w:val="22"/>
          <w:szCs w:val="22"/>
        </w:rPr>
        <w:lastRenderedPageBreak/>
        <w:t>coverage (as it relates to doses administered), specifically, SPAQ coverage; and quality (fidelity to the protocol), as the latter relates to age eligibility, directly observed therapy of the Day 1 dose and adherence to the Day 2 and Day 3 doses.</w:t>
      </w:r>
    </w:p>
    <w:p w14:paraId="01B49B61" w14:textId="77777777" w:rsidR="006B5917" w:rsidRDefault="006B5917" w:rsidP="006B5917">
      <w:pPr>
        <w:pStyle w:val="Bodytext10"/>
        <w:spacing w:after="0" w:line="240" w:lineRule="auto"/>
        <w:jc w:val="both"/>
        <w:rPr>
          <w:rStyle w:val="Bodytext1"/>
          <w:rFonts w:ascii="Calibri" w:hAnsi="Calibri" w:cs="Calibri"/>
          <w:sz w:val="22"/>
          <w:szCs w:val="22"/>
        </w:rPr>
      </w:pPr>
    </w:p>
    <w:p w14:paraId="69D1E422" w14:textId="23B2FC3A" w:rsidR="00FC56B1" w:rsidRDefault="00092B39" w:rsidP="002B4BB9">
      <w:pPr>
        <w:pStyle w:val="Bodytext10"/>
        <w:spacing w:after="0" w:line="240" w:lineRule="auto"/>
        <w:jc w:val="both"/>
        <w:rPr>
          <w:rStyle w:val="Bodytext1"/>
          <w:rFonts w:ascii="Calibri" w:hAnsi="Calibri" w:cs="Calibri"/>
          <w:sz w:val="22"/>
          <w:szCs w:val="22"/>
        </w:rPr>
      </w:pPr>
      <w:proofErr w:type="spellStart"/>
      <w:r>
        <w:rPr>
          <w:rStyle w:val="Bodytext1"/>
          <w:rFonts w:ascii="Calibri" w:hAnsi="Calibri" w:cs="Calibri"/>
          <w:b/>
          <w:bCs/>
          <w:sz w:val="22"/>
          <w:szCs w:val="22"/>
        </w:rPr>
        <w:t>i</w:t>
      </w:r>
      <w:proofErr w:type="spellEnd"/>
      <w:r>
        <w:rPr>
          <w:rStyle w:val="Bodytext1"/>
          <w:rFonts w:ascii="Calibri" w:hAnsi="Calibri" w:cs="Calibri"/>
          <w:b/>
          <w:bCs/>
          <w:sz w:val="22"/>
          <w:szCs w:val="22"/>
        </w:rPr>
        <w:t>)</w:t>
      </w:r>
      <w:r w:rsidR="00F3021A">
        <w:rPr>
          <w:rStyle w:val="Bodytext1"/>
          <w:rFonts w:ascii="Calibri" w:hAnsi="Calibri" w:cs="Calibri"/>
          <w:b/>
          <w:bCs/>
          <w:sz w:val="22"/>
          <w:szCs w:val="22"/>
        </w:rPr>
        <w:t xml:space="preserve"> </w:t>
      </w:r>
      <w:r w:rsidR="00FC56B1">
        <w:rPr>
          <w:rStyle w:val="Bodytext1"/>
          <w:rFonts w:ascii="Calibri" w:hAnsi="Calibri" w:cs="Calibri"/>
          <w:b/>
          <w:bCs/>
          <w:sz w:val="22"/>
          <w:szCs w:val="22"/>
        </w:rPr>
        <w:t>Job</w:t>
      </w:r>
      <w:r w:rsidR="00FC56B1">
        <w:rPr>
          <w:rStyle w:val="Bodytext1"/>
          <w:rFonts w:ascii="Calibri" w:hAnsi="Calibri" w:cs="Calibri"/>
          <w:b/>
          <w:bCs/>
          <w:i/>
          <w:iCs/>
          <w:sz w:val="22"/>
          <w:szCs w:val="22"/>
        </w:rPr>
        <w:t xml:space="preserve"> Purpose</w:t>
      </w:r>
      <w:r w:rsidR="00FC56B1">
        <w:rPr>
          <w:rStyle w:val="Bodytext1"/>
          <w:rFonts w:ascii="Calibri" w:hAnsi="Calibri" w:cs="Calibri"/>
          <w:sz w:val="22"/>
          <w:szCs w:val="22"/>
        </w:rPr>
        <w:t xml:space="preserve">: </w:t>
      </w:r>
      <w:r w:rsidR="00FC56B1">
        <w:rPr>
          <w:rStyle w:val="Bodytext1"/>
          <w:rFonts w:ascii="Calibri" w:hAnsi="Calibri" w:cs="Calibri"/>
          <w:b/>
          <w:bCs/>
          <w:i/>
          <w:iCs/>
          <w:sz w:val="22"/>
          <w:szCs w:val="22"/>
        </w:rPr>
        <w:t>The Malaria Consortium is looking for an independent research agency/consultant to conduct an End-of Round (</w:t>
      </w:r>
      <w:proofErr w:type="spellStart"/>
      <w:r w:rsidR="00FC56B1">
        <w:rPr>
          <w:rStyle w:val="Bodytext1"/>
          <w:rFonts w:ascii="Calibri" w:hAnsi="Calibri" w:cs="Calibri"/>
          <w:b/>
          <w:bCs/>
          <w:i/>
          <w:iCs/>
          <w:sz w:val="22"/>
          <w:szCs w:val="22"/>
        </w:rPr>
        <w:t>EoR</w:t>
      </w:r>
      <w:proofErr w:type="spellEnd"/>
      <w:r w:rsidR="00FC56B1">
        <w:rPr>
          <w:rStyle w:val="Bodytext1"/>
          <w:rFonts w:ascii="Calibri" w:hAnsi="Calibri" w:cs="Calibri"/>
          <w:b/>
          <w:bCs/>
          <w:i/>
          <w:iCs/>
          <w:sz w:val="22"/>
          <w:szCs w:val="22"/>
        </w:rPr>
        <w:t>) in 23 districts of Nampula</w:t>
      </w:r>
      <w:r w:rsidR="00FC56B1">
        <w:rPr>
          <w:rStyle w:val="Bodytext1"/>
          <w:rFonts w:ascii="Calibri" w:hAnsi="Calibri" w:cs="Calibri"/>
          <w:sz w:val="22"/>
          <w:szCs w:val="22"/>
        </w:rPr>
        <w:t xml:space="preserve">. </w:t>
      </w:r>
    </w:p>
    <w:p w14:paraId="3429CD3C" w14:textId="77777777" w:rsidR="00A76E67" w:rsidRDefault="00A76E67" w:rsidP="002B4BB9">
      <w:pPr>
        <w:pStyle w:val="Bodytext10"/>
        <w:spacing w:after="0" w:line="240" w:lineRule="auto"/>
        <w:jc w:val="both"/>
        <w:rPr>
          <w:rStyle w:val="Bodytext1"/>
          <w:rFonts w:ascii="Calibri" w:hAnsi="Calibri" w:cs="Calibri"/>
          <w:sz w:val="22"/>
          <w:szCs w:val="22"/>
        </w:rPr>
      </w:pPr>
    </w:p>
    <w:p w14:paraId="42B34B51" w14:textId="77777777" w:rsidR="00A76E67" w:rsidRPr="00B96AD0" w:rsidRDefault="00A76E67" w:rsidP="002B4BB9">
      <w:pPr>
        <w:pStyle w:val="Bodytext10"/>
        <w:spacing w:after="0" w:line="240" w:lineRule="auto"/>
        <w:jc w:val="both"/>
        <w:rPr>
          <w:rFonts w:asciiTheme="minorHAnsi" w:hAnsiTheme="minorHAnsi" w:cstheme="minorHAnsi"/>
          <w:sz w:val="22"/>
          <w:szCs w:val="22"/>
        </w:rPr>
      </w:pPr>
      <w:r w:rsidRPr="00B96AD0">
        <w:rPr>
          <w:rStyle w:val="Bodytext1"/>
          <w:rFonts w:asciiTheme="minorHAnsi" w:hAnsiTheme="minorHAnsi" w:cstheme="minorHAnsi"/>
          <w:sz w:val="22"/>
          <w:szCs w:val="22"/>
        </w:rPr>
        <w:t>In essence, the End-of-</w:t>
      </w:r>
      <w:proofErr w:type="gramStart"/>
      <w:r w:rsidRPr="00B96AD0">
        <w:rPr>
          <w:rStyle w:val="Bodytext1"/>
          <w:rFonts w:asciiTheme="minorHAnsi" w:hAnsiTheme="minorHAnsi" w:cstheme="minorHAnsi"/>
          <w:sz w:val="22"/>
          <w:szCs w:val="22"/>
        </w:rPr>
        <w:t>Round</w:t>
      </w:r>
      <w:proofErr w:type="gramEnd"/>
      <w:r w:rsidRPr="00B96AD0">
        <w:rPr>
          <w:rStyle w:val="Bodytext1"/>
          <w:rFonts w:asciiTheme="minorHAnsi" w:hAnsiTheme="minorHAnsi" w:cstheme="minorHAnsi"/>
          <w:sz w:val="22"/>
          <w:szCs w:val="22"/>
        </w:rPr>
        <w:t xml:space="preserve"> surveys aim to assess coverage defined as the proportion of eligible children that received a full 3-day course of SPAQ during each of the four monthly cycles of the 2023 SMC campaign. The surveys are designed to meet the following objectives:</w:t>
      </w:r>
    </w:p>
    <w:p w14:paraId="735D3811" w14:textId="77777777" w:rsidR="00A76E67" w:rsidRPr="00B96AD0" w:rsidRDefault="00A76E67" w:rsidP="00FC56B1">
      <w:pPr>
        <w:pStyle w:val="Bodytext10"/>
        <w:spacing w:after="0" w:line="360" w:lineRule="auto"/>
        <w:jc w:val="both"/>
        <w:rPr>
          <w:rStyle w:val="Bodytext1"/>
          <w:rFonts w:asciiTheme="minorHAnsi" w:hAnsiTheme="minorHAnsi" w:cstheme="minorHAnsi"/>
          <w:sz w:val="22"/>
          <w:szCs w:val="22"/>
        </w:rPr>
      </w:pPr>
    </w:p>
    <w:p w14:paraId="5A3CD59E" w14:textId="77777777" w:rsidR="00FF4FF1" w:rsidRPr="00B96AD0" w:rsidRDefault="00FF4FF1" w:rsidP="002B4BB9">
      <w:pPr>
        <w:pStyle w:val="Bodytext10"/>
        <w:numPr>
          <w:ilvl w:val="0"/>
          <w:numId w:val="26"/>
        </w:numPr>
        <w:tabs>
          <w:tab w:val="left" w:pos="696"/>
        </w:tabs>
        <w:spacing w:after="0" w:line="240" w:lineRule="auto"/>
        <w:jc w:val="both"/>
        <w:rPr>
          <w:rFonts w:asciiTheme="minorHAnsi" w:hAnsiTheme="minorHAnsi" w:cstheme="minorHAnsi"/>
          <w:sz w:val="22"/>
          <w:szCs w:val="22"/>
        </w:rPr>
      </w:pPr>
      <w:r w:rsidRPr="00B96AD0">
        <w:rPr>
          <w:rStyle w:val="Bodytext1"/>
          <w:rFonts w:asciiTheme="minorHAnsi" w:hAnsiTheme="minorHAnsi" w:cstheme="minorHAnsi"/>
          <w:sz w:val="22"/>
          <w:szCs w:val="22"/>
        </w:rPr>
        <w:t>To assess coverage in terms of households visited, Day 1 SPAQ administered and full three-day course of SPAQ received during cycle 4.</w:t>
      </w:r>
    </w:p>
    <w:p w14:paraId="6ADBE889" w14:textId="77777777" w:rsidR="00FF4FF1" w:rsidRPr="00B96AD0" w:rsidRDefault="00FF4FF1" w:rsidP="002B4BB9">
      <w:pPr>
        <w:pStyle w:val="Bodytext10"/>
        <w:numPr>
          <w:ilvl w:val="0"/>
          <w:numId w:val="26"/>
        </w:numPr>
        <w:tabs>
          <w:tab w:val="left" w:pos="696"/>
        </w:tabs>
        <w:spacing w:after="0" w:line="240" w:lineRule="auto"/>
        <w:jc w:val="both"/>
        <w:rPr>
          <w:rStyle w:val="Bodytext1"/>
          <w:rFonts w:asciiTheme="minorHAnsi" w:hAnsiTheme="minorHAnsi" w:cstheme="minorHAnsi"/>
          <w:sz w:val="22"/>
          <w:szCs w:val="22"/>
        </w:rPr>
      </w:pPr>
      <w:r w:rsidRPr="00B96AD0">
        <w:rPr>
          <w:rStyle w:val="Bodytext1"/>
          <w:rFonts w:asciiTheme="minorHAnsi" w:hAnsiTheme="minorHAnsi" w:cstheme="minorHAnsi"/>
          <w:sz w:val="22"/>
          <w:szCs w:val="22"/>
        </w:rPr>
        <w:t>To assess coverage in terms of children who received Day 1 SPAQ during all four monthly cycles.</w:t>
      </w:r>
    </w:p>
    <w:p w14:paraId="1174BD51" w14:textId="77777777" w:rsidR="00FF4FF1" w:rsidRPr="00B96AD0" w:rsidRDefault="00FF4FF1" w:rsidP="002B4BB9">
      <w:pPr>
        <w:pStyle w:val="Bodytext10"/>
        <w:numPr>
          <w:ilvl w:val="0"/>
          <w:numId w:val="26"/>
        </w:numPr>
        <w:tabs>
          <w:tab w:val="left" w:pos="676"/>
        </w:tabs>
        <w:spacing w:after="0" w:line="240" w:lineRule="auto"/>
        <w:jc w:val="both"/>
        <w:rPr>
          <w:rFonts w:asciiTheme="minorHAnsi" w:hAnsiTheme="minorHAnsi" w:cstheme="minorHAnsi"/>
          <w:sz w:val="22"/>
          <w:szCs w:val="22"/>
        </w:rPr>
      </w:pPr>
      <w:r w:rsidRPr="00B96AD0">
        <w:rPr>
          <w:rStyle w:val="Bodytext1"/>
          <w:rFonts w:asciiTheme="minorHAnsi" w:hAnsiTheme="minorHAnsi" w:cstheme="minorHAnsi"/>
          <w:sz w:val="22"/>
          <w:szCs w:val="22"/>
        </w:rPr>
        <w:t>To assess compliance with directly observed administration of Day 1 SPAQ by community distributors.</w:t>
      </w:r>
    </w:p>
    <w:p w14:paraId="468F957B" w14:textId="77777777" w:rsidR="00FF4FF1" w:rsidRPr="00B96AD0" w:rsidRDefault="00FF4FF1" w:rsidP="002B4BB9">
      <w:pPr>
        <w:pStyle w:val="Bodytext10"/>
        <w:numPr>
          <w:ilvl w:val="0"/>
          <w:numId w:val="26"/>
        </w:numPr>
        <w:tabs>
          <w:tab w:val="left" w:pos="676"/>
        </w:tabs>
        <w:spacing w:after="0" w:line="240" w:lineRule="auto"/>
        <w:jc w:val="both"/>
        <w:rPr>
          <w:rFonts w:asciiTheme="minorHAnsi" w:hAnsiTheme="minorHAnsi" w:cstheme="minorHAnsi"/>
          <w:sz w:val="22"/>
          <w:szCs w:val="22"/>
        </w:rPr>
      </w:pPr>
      <w:r w:rsidRPr="00B96AD0">
        <w:rPr>
          <w:rStyle w:val="Bodytext1"/>
          <w:rFonts w:asciiTheme="minorHAnsi" w:hAnsiTheme="minorHAnsi" w:cstheme="minorHAnsi"/>
          <w:sz w:val="22"/>
          <w:szCs w:val="22"/>
        </w:rPr>
        <w:t>To assess coverage in terms of adherence to the full three-day course of SPAQ</w:t>
      </w:r>
    </w:p>
    <w:p w14:paraId="0D666D59" w14:textId="77777777" w:rsidR="00FF4FF1" w:rsidRPr="00B96AD0" w:rsidRDefault="00FF4FF1" w:rsidP="002B4BB9">
      <w:pPr>
        <w:pStyle w:val="Bodytext10"/>
        <w:numPr>
          <w:ilvl w:val="0"/>
          <w:numId w:val="26"/>
        </w:numPr>
        <w:tabs>
          <w:tab w:val="left" w:pos="676"/>
        </w:tabs>
        <w:spacing w:after="0" w:line="240" w:lineRule="auto"/>
        <w:jc w:val="both"/>
        <w:rPr>
          <w:rFonts w:asciiTheme="minorHAnsi" w:hAnsiTheme="minorHAnsi" w:cstheme="minorHAnsi"/>
          <w:sz w:val="22"/>
          <w:szCs w:val="22"/>
        </w:rPr>
      </w:pPr>
      <w:r w:rsidRPr="00B96AD0">
        <w:rPr>
          <w:rStyle w:val="Bodytext1"/>
          <w:rFonts w:asciiTheme="minorHAnsi" w:hAnsiTheme="minorHAnsi" w:cstheme="minorHAnsi"/>
          <w:sz w:val="22"/>
          <w:szCs w:val="22"/>
        </w:rPr>
        <w:t>To assess the l</w:t>
      </w:r>
      <w:proofErr w:type="spellStart"/>
      <w:r w:rsidRPr="00B96AD0">
        <w:rPr>
          <w:rFonts w:asciiTheme="minorHAnsi" w:hAnsiTheme="minorHAnsi" w:cstheme="minorHAnsi"/>
          <w:sz w:val="22"/>
          <w:szCs w:val="22"/>
          <w:lang w:val="en-GB"/>
        </w:rPr>
        <w:t>evel</w:t>
      </w:r>
      <w:proofErr w:type="spellEnd"/>
      <w:r w:rsidRPr="00B96AD0">
        <w:rPr>
          <w:rFonts w:asciiTheme="minorHAnsi" w:hAnsiTheme="minorHAnsi" w:cstheme="minorHAnsi"/>
          <w:sz w:val="22"/>
          <w:szCs w:val="22"/>
          <w:lang w:val="en-GB"/>
        </w:rPr>
        <w:t xml:space="preserve"> of receipt of SPAQ by ineligible children aged 60–119 months.</w:t>
      </w:r>
    </w:p>
    <w:p w14:paraId="2D7DA4C2" w14:textId="77777777" w:rsidR="00FF4FF1" w:rsidRPr="00B96AD0" w:rsidRDefault="00FF4FF1" w:rsidP="002B4BB9">
      <w:pPr>
        <w:pStyle w:val="Bodytext10"/>
        <w:numPr>
          <w:ilvl w:val="0"/>
          <w:numId w:val="26"/>
        </w:numPr>
        <w:tabs>
          <w:tab w:val="left" w:pos="676"/>
        </w:tabs>
        <w:spacing w:after="0" w:line="240" w:lineRule="auto"/>
        <w:jc w:val="both"/>
        <w:rPr>
          <w:rFonts w:asciiTheme="minorHAnsi" w:hAnsiTheme="minorHAnsi" w:cstheme="minorHAnsi"/>
          <w:sz w:val="22"/>
          <w:szCs w:val="22"/>
        </w:rPr>
      </w:pPr>
      <w:r w:rsidRPr="00B96AD0">
        <w:rPr>
          <w:rStyle w:val="Bodytext1"/>
          <w:rFonts w:asciiTheme="minorHAnsi" w:hAnsiTheme="minorHAnsi" w:cstheme="minorHAnsi"/>
          <w:sz w:val="22"/>
          <w:szCs w:val="22"/>
        </w:rPr>
        <w:t xml:space="preserve">To assess </w:t>
      </w:r>
      <w:proofErr w:type="spellStart"/>
      <w:r w:rsidRPr="00B96AD0">
        <w:rPr>
          <w:rStyle w:val="Bodytext1"/>
          <w:rFonts w:asciiTheme="minorHAnsi" w:hAnsiTheme="minorHAnsi" w:cstheme="minorHAnsi"/>
          <w:sz w:val="22"/>
          <w:szCs w:val="22"/>
        </w:rPr>
        <w:t>programme</w:t>
      </w:r>
      <w:proofErr w:type="spellEnd"/>
      <w:r w:rsidRPr="00B96AD0">
        <w:rPr>
          <w:rStyle w:val="Bodytext1"/>
          <w:rFonts w:asciiTheme="minorHAnsi" w:hAnsiTheme="minorHAnsi" w:cstheme="minorHAnsi"/>
          <w:sz w:val="22"/>
          <w:szCs w:val="22"/>
        </w:rPr>
        <w:t xml:space="preserve"> performance across the four monthly SMC cycles.</w:t>
      </w:r>
    </w:p>
    <w:p w14:paraId="48266D82" w14:textId="77777777" w:rsidR="00FF4FF1" w:rsidRPr="00B96AD0" w:rsidRDefault="00FF4FF1" w:rsidP="002B4BB9">
      <w:pPr>
        <w:pStyle w:val="Bodytext10"/>
        <w:tabs>
          <w:tab w:val="left" w:pos="676"/>
        </w:tabs>
        <w:spacing w:after="0" w:line="240" w:lineRule="auto"/>
        <w:ind w:left="720"/>
        <w:jc w:val="both"/>
        <w:rPr>
          <w:rStyle w:val="Bodytext1"/>
          <w:rFonts w:asciiTheme="minorHAnsi" w:hAnsiTheme="minorHAnsi" w:cstheme="minorHAnsi"/>
          <w:sz w:val="22"/>
          <w:szCs w:val="22"/>
        </w:rPr>
      </w:pPr>
    </w:p>
    <w:p w14:paraId="0543F590" w14:textId="77777777" w:rsidR="00FF4FF1" w:rsidRPr="00B96AD0" w:rsidRDefault="00FF4FF1" w:rsidP="002B4BB9">
      <w:pPr>
        <w:pStyle w:val="Bodytext10"/>
        <w:spacing w:after="0" w:line="240" w:lineRule="auto"/>
        <w:jc w:val="both"/>
        <w:rPr>
          <w:rStyle w:val="Bodytext1"/>
          <w:rFonts w:asciiTheme="minorHAnsi" w:hAnsiTheme="minorHAnsi" w:cstheme="minorHAnsi"/>
          <w:b/>
          <w:bCs/>
          <w:sz w:val="22"/>
          <w:szCs w:val="22"/>
        </w:rPr>
      </w:pPr>
      <w:r w:rsidRPr="00B96AD0">
        <w:rPr>
          <w:rStyle w:val="Bodytext1"/>
          <w:rFonts w:asciiTheme="minorHAnsi" w:hAnsiTheme="minorHAnsi" w:cstheme="minorHAnsi"/>
          <w:b/>
          <w:bCs/>
          <w:sz w:val="22"/>
          <w:szCs w:val="22"/>
        </w:rPr>
        <w:t>Other objectives will include:</w:t>
      </w:r>
    </w:p>
    <w:p w14:paraId="1B3046EB" w14:textId="77777777" w:rsidR="00FF4FF1" w:rsidRPr="00B96AD0" w:rsidRDefault="00FF4FF1" w:rsidP="002B4BB9">
      <w:pPr>
        <w:pStyle w:val="Paragraphedeliste1"/>
        <w:numPr>
          <w:ilvl w:val="0"/>
          <w:numId w:val="25"/>
        </w:numPr>
        <w:spacing w:after="0" w:line="240" w:lineRule="auto"/>
        <w:jc w:val="both"/>
        <w:rPr>
          <w:rFonts w:asciiTheme="minorHAnsi" w:hAnsiTheme="minorHAnsi" w:cstheme="minorHAnsi"/>
          <w:lang w:val="en-US"/>
        </w:rPr>
      </w:pPr>
      <w:r w:rsidRPr="00B96AD0">
        <w:rPr>
          <w:rFonts w:asciiTheme="minorHAnsi" w:hAnsiTheme="minorHAnsi" w:cstheme="minorHAnsi"/>
          <w:lang w:val="en-GB"/>
        </w:rPr>
        <w:t>To assess the level</w:t>
      </w:r>
      <w:r w:rsidRPr="00B96AD0">
        <w:rPr>
          <w:rFonts w:asciiTheme="minorHAnsi" w:hAnsiTheme="minorHAnsi" w:cstheme="minorHAnsi"/>
          <w:lang w:val="en"/>
        </w:rPr>
        <w:t xml:space="preserve"> of the use and retention of SMC cards by parents and caregivers of children.</w:t>
      </w:r>
    </w:p>
    <w:p w14:paraId="261D624A" w14:textId="77777777" w:rsidR="00FF4FF1" w:rsidRPr="00B96AD0" w:rsidRDefault="00FF4FF1" w:rsidP="002B4BB9">
      <w:pPr>
        <w:pStyle w:val="Paragraphedeliste1"/>
        <w:numPr>
          <w:ilvl w:val="0"/>
          <w:numId w:val="25"/>
        </w:numPr>
        <w:spacing w:after="0" w:line="240" w:lineRule="auto"/>
        <w:jc w:val="both"/>
        <w:rPr>
          <w:rFonts w:asciiTheme="minorHAnsi" w:hAnsiTheme="minorHAnsi" w:cstheme="minorHAnsi"/>
          <w:lang w:val="en-US"/>
        </w:rPr>
      </w:pPr>
      <w:r w:rsidRPr="00B96AD0">
        <w:rPr>
          <w:rFonts w:asciiTheme="minorHAnsi" w:hAnsiTheme="minorHAnsi" w:cstheme="minorHAnsi"/>
          <w:lang w:val="en"/>
        </w:rPr>
        <w:t>To assess the level of SMC awareness, knowledge and perceptions among parents and caregivers of children.</w:t>
      </w:r>
    </w:p>
    <w:p w14:paraId="50507E35" w14:textId="77777777" w:rsidR="00FF4FF1" w:rsidRPr="00B96AD0" w:rsidRDefault="00FF4FF1" w:rsidP="002B4BB9">
      <w:pPr>
        <w:pStyle w:val="Paragraphedeliste1"/>
        <w:numPr>
          <w:ilvl w:val="0"/>
          <w:numId w:val="25"/>
        </w:numPr>
        <w:spacing w:after="0" w:line="240" w:lineRule="auto"/>
        <w:jc w:val="both"/>
        <w:rPr>
          <w:rStyle w:val="Bodytext1"/>
          <w:rFonts w:asciiTheme="minorHAnsi" w:hAnsiTheme="minorHAnsi" w:cstheme="minorHAnsi"/>
          <w:sz w:val="22"/>
          <w:szCs w:val="22"/>
          <w:lang w:val="en-US"/>
        </w:rPr>
      </w:pPr>
      <w:r w:rsidRPr="00B96AD0">
        <w:rPr>
          <w:rFonts w:asciiTheme="minorHAnsi" w:hAnsiTheme="minorHAnsi" w:cstheme="minorHAnsi"/>
          <w:lang w:val="en-US"/>
        </w:rPr>
        <w:t>To assess the level of access to other malaria preventive interventions such as mosquito nets and indoor residual spraying in households.</w:t>
      </w:r>
    </w:p>
    <w:p w14:paraId="0532FC38" w14:textId="77777777" w:rsidR="002B4BB9" w:rsidRPr="00B96AD0" w:rsidRDefault="002B4BB9" w:rsidP="002B4BB9">
      <w:pPr>
        <w:pStyle w:val="Bodytext10"/>
        <w:spacing w:after="0" w:line="240" w:lineRule="auto"/>
        <w:jc w:val="both"/>
        <w:rPr>
          <w:rStyle w:val="Bodytext1"/>
          <w:rFonts w:asciiTheme="minorHAnsi" w:hAnsiTheme="minorHAnsi" w:cstheme="minorHAnsi"/>
          <w:b/>
          <w:bCs/>
          <w:sz w:val="22"/>
          <w:szCs w:val="22"/>
        </w:rPr>
      </w:pPr>
    </w:p>
    <w:p w14:paraId="3B06A27A" w14:textId="1407C16E" w:rsidR="00FF4FF1" w:rsidRPr="00B96AD0" w:rsidRDefault="00092B39" w:rsidP="002B4BB9">
      <w:pPr>
        <w:pStyle w:val="Bodytext10"/>
        <w:spacing w:after="0" w:line="240" w:lineRule="auto"/>
        <w:jc w:val="both"/>
        <w:rPr>
          <w:rStyle w:val="Bodytext1"/>
          <w:rFonts w:asciiTheme="minorHAnsi" w:hAnsiTheme="minorHAnsi" w:cstheme="minorHAnsi"/>
          <w:b/>
          <w:bCs/>
          <w:sz w:val="22"/>
          <w:szCs w:val="22"/>
        </w:rPr>
      </w:pPr>
      <w:r w:rsidRPr="00B96AD0">
        <w:rPr>
          <w:rStyle w:val="Bodytext1"/>
          <w:rFonts w:asciiTheme="minorHAnsi" w:hAnsiTheme="minorHAnsi" w:cstheme="minorHAnsi"/>
          <w:b/>
          <w:bCs/>
          <w:sz w:val="22"/>
          <w:szCs w:val="22"/>
        </w:rPr>
        <w:t>ii)</w:t>
      </w:r>
      <w:r w:rsidR="00F3021A" w:rsidRPr="00B96AD0">
        <w:rPr>
          <w:rStyle w:val="Bodytext1"/>
          <w:rFonts w:asciiTheme="minorHAnsi" w:hAnsiTheme="minorHAnsi" w:cstheme="minorHAnsi"/>
          <w:b/>
          <w:bCs/>
          <w:sz w:val="22"/>
          <w:szCs w:val="22"/>
        </w:rPr>
        <w:t xml:space="preserve"> </w:t>
      </w:r>
      <w:r w:rsidR="00FF4FF1" w:rsidRPr="00B96AD0">
        <w:rPr>
          <w:rStyle w:val="Bodytext1"/>
          <w:rFonts w:asciiTheme="minorHAnsi" w:hAnsiTheme="minorHAnsi" w:cstheme="minorHAnsi"/>
          <w:b/>
          <w:bCs/>
          <w:sz w:val="22"/>
          <w:szCs w:val="22"/>
        </w:rPr>
        <w:t>Scope Of work</w:t>
      </w:r>
    </w:p>
    <w:p w14:paraId="0893F964" w14:textId="471F0EE3" w:rsidR="00FF4FF1" w:rsidRPr="00B96AD0" w:rsidRDefault="00FF4FF1" w:rsidP="002B4BB9">
      <w:pPr>
        <w:pStyle w:val="Bodytext10"/>
        <w:spacing w:after="0" w:line="240" w:lineRule="auto"/>
        <w:jc w:val="both"/>
        <w:rPr>
          <w:rStyle w:val="Bodytext1"/>
          <w:rFonts w:asciiTheme="minorHAnsi" w:hAnsiTheme="minorHAnsi" w:cstheme="minorHAnsi"/>
          <w:sz w:val="22"/>
          <w:szCs w:val="22"/>
        </w:rPr>
      </w:pPr>
      <w:r w:rsidRPr="00B96AD0">
        <w:rPr>
          <w:rStyle w:val="Bodytext1"/>
          <w:rFonts w:asciiTheme="minorHAnsi" w:hAnsiTheme="minorHAnsi" w:cstheme="minorHAnsi"/>
          <w:sz w:val="22"/>
          <w:szCs w:val="22"/>
        </w:rPr>
        <w:t>The Consultant will be responsibility to collect measure all indicators through of the retrospectively survey to determine coverage and quality of the SMC implementation by surveying caregivers of SMC eligible children, conduct analysis, report of the study, and submit to Malaria Consortium.</w:t>
      </w:r>
    </w:p>
    <w:p w14:paraId="0D8AEA31" w14:textId="77777777" w:rsidR="002B4BB9" w:rsidRPr="00B96AD0" w:rsidRDefault="002B4BB9" w:rsidP="002B4BB9">
      <w:pPr>
        <w:pStyle w:val="Bodytext10"/>
        <w:spacing w:after="0" w:line="240" w:lineRule="auto"/>
        <w:jc w:val="both"/>
        <w:rPr>
          <w:rStyle w:val="Bodytext1"/>
          <w:rFonts w:asciiTheme="minorHAnsi" w:hAnsiTheme="minorHAnsi" w:cstheme="minorHAnsi"/>
          <w:sz w:val="22"/>
          <w:szCs w:val="22"/>
        </w:rPr>
      </w:pPr>
    </w:p>
    <w:p w14:paraId="2FD3275A" w14:textId="23390CA2" w:rsidR="00FF4FF1" w:rsidRPr="00B96AD0" w:rsidRDefault="00092B39" w:rsidP="002B4BB9">
      <w:pPr>
        <w:pStyle w:val="Bodytext10"/>
        <w:spacing w:after="0" w:line="240" w:lineRule="auto"/>
        <w:jc w:val="both"/>
        <w:rPr>
          <w:rStyle w:val="Bodytext1"/>
          <w:rFonts w:asciiTheme="minorHAnsi" w:hAnsiTheme="minorHAnsi" w:cstheme="minorHAnsi"/>
          <w:b/>
          <w:bCs/>
          <w:sz w:val="22"/>
          <w:szCs w:val="22"/>
        </w:rPr>
      </w:pPr>
      <w:r w:rsidRPr="00B96AD0">
        <w:rPr>
          <w:rStyle w:val="Bodytext1"/>
          <w:rFonts w:asciiTheme="minorHAnsi" w:hAnsiTheme="minorHAnsi" w:cstheme="minorHAnsi"/>
          <w:b/>
          <w:bCs/>
          <w:sz w:val="22"/>
          <w:szCs w:val="22"/>
        </w:rPr>
        <w:t>iii)</w:t>
      </w:r>
      <w:r w:rsidR="00F3021A" w:rsidRPr="00B96AD0">
        <w:rPr>
          <w:rStyle w:val="Bodytext1"/>
          <w:rFonts w:asciiTheme="minorHAnsi" w:hAnsiTheme="minorHAnsi" w:cstheme="minorHAnsi"/>
          <w:b/>
          <w:bCs/>
          <w:sz w:val="22"/>
          <w:szCs w:val="22"/>
        </w:rPr>
        <w:t xml:space="preserve"> </w:t>
      </w:r>
      <w:r w:rsidR="00FF4FF1" w:rsidRPr="00B96AD0">
        <w:rPr>
          <w:rStyle w:val="Bodytext1"/>
          <w:rFonts w:asciiTheme="minorHAnsi" w:hAnsiTheme="minorHAnsi" w:cstheme="minorHAnsi"/>
          <w:b/>
          <w:bCs/>
          <w:sz w:val="22"/>
          <w:szCs w:val="22"/>
        </w:rPr>
        <w:t>Competencies and Experience required.</w:t>
      </w:r>
    </w:p>
    <w:p w14:paraId="5299801C" w14:textId="77777777" w:rsidR="00FF4FF1" w:rsidRPr="00B96AD0" w:rsidRDefault="00FF4FF1" w:rsidP="002B4BB9">
      <w:pPr>
        <w:pStyle w:val="Bodytext10"/>
        <w:numPr>
          <w:ilvl w:val="0"/>
          <w:numId w:val="24"/>
        </w:numPr>
        <w:spacing w:after="0" w:line="240" w:lineRule="auto"/>
        <w:jc w:val="both"/>
        <w:rPr>
          <w:rStyle w:val="Bodytext1"/>
          <w:rFonts w:asciiTheme="minorHAnsi" w:hAnsiTheme="minorHAnsi" w:cstheme="minorHAnsi"/>
          <w:b/>
          <w:bCs/>
          <w:sz w:val="22"/>
          <w:szCs w:val="22"/>
        </w:rPr>
      </w:pPr>
      <w:r w:rsidRPr="00B96AD0">
        <w:rPr>
          <w:rStyle w:val="Bodytext1"/>
          <w:rFonts w:asciiTheme="minorHAnsi" w:hAnsiTheme="minorHAnsi" w:cstheme="minorHAnsi"/>
          <w:sz w:val="22"/>
          <w:szCs w:val="22"/>
        </w:rPr>
        <w:t>Extensive experience (at least three years) in implementing similar population-based household surveys.</w:t>
      </w:r>
    </w:p>
    <w:p w14:paraId="65D498E6" w14:textId="77777777" w:rsidR="00FF4FF1" w:rsidRPr="00B96AD0" w:rsidRDefault="00FF4FF1" w:rsidP="002B4BB9">
      <w:pPr>
        <w:pStyle w:val="Bodytext10"/>
        <w:numPr>
          <w:ilvl w:val="0"/>
          <w:numId w:val="24"/>
        </w:numPr>
        <w:spacing w:after="0" w:line="240" w:lineRule="auto"/>
        <w:jc w:val="both"/>
        <w:rPr>
          <w:rStyle w:val="Bodytext1"/>
          <w:rFonts w:asciiTheme="minorHAnsi" w:hAnsiTheme="minorHAnsi" w:cstheme="minorHAnsi"/>
          <w:sz w:val="22"/>
          <w:szCs w:val="22"/>
        </w:rPr>
      </w:pPr>
      <w:r w:rsidRPr="00B96AD0">
        <w:rPr>
          <w:rStyle w:val="Bodytext1"/>
          <w:rFonts w:asciiTheme="minorHAnsi" w:hAnsiTheme="minorHAnsi" w:cstheme="minorHAnsi"/>
          <w:sz w:val="22"/>
          <w:szCs w:val="22"/>
        </w:rPr>
        <w:t>Reasonable proposed timelines for completion of the assignment.</w:t>
      </w:r>
    </w:p>
    <w:p w14:paraId="27FA8A85" w14:textId="77777777" w:rsidR="00FF4FF1" w:rsidRPr="00B96AD0" w:rsidRDefault="00FF4FF1" w:rsidP="002B4BB9">
      <w:pPr>
        <w:pStyle w:val="Bodytext10"/>
        <w:numPr>
          <w:ilvl w:val="0"/>
          <w:numId w:val="24"/>
        </w:numPr>
        <w:spacing w:after="0" w:line="240" w:lineRule="auto"/>
        <w:jc w:val="both"/>
        <w:rPr>
          <w:rStyle w:val="Bodytext1"/>
          <w:rFonts w:asciiTheme="minorHAnsi" w:hAnsiTheme="minorHAnsi" w:cstheme="minorHAnsi"/>
          <w:sz w:val="22"/>
          <w:szCs w:val="22"/>
        </w:rPr>
      </w:pPr>
      <w:r w:rsidRPr="00B96AD0">
        <w:rPr>
          <w:rStyle w:val="Bodytext1"/>
          <w:rFonts w:asciiTheme="minorHAnsi" w:hAnsiTheme="minorHAnsi" w:cstheme="minorHAnsi"/>
          <w:sz w:val="22"/>
          <w:szCs w:val="22"/>
        </w:rPr>
        <w:t>Have adequate technical capacity required to complete the assignment effectively and in a timely manner – must have competences in statistics, demography, epidemiology, data science and related fields (provide CVs of key staff).</w:t>
      </w:r>
    </w:p>
    <w:p w14:paraId="51A0D76C" w14:textId="77777777" w:rsidR="00FF4FF1" w:rsidRPr="00B96AD0" w:rsidRDefault="00FF4FF1" w:rsidP="002B4BB9">
      <w:pPr>
        <w:pStyle w:val="Bodytext10"/>
        <w:numPr>
          <w:ilvl w:val="0"/>
          <w:numId w:val="24"/>
        </w:numPr>
        <w:spacing w:after="0" w:line="240" w:lineRule="auto"/>
        <w:jc w:val="both"/>
        <w:rPr>
          <w:rStyle w:val="Bodytext1"/>
          <w:rFonts w:asciiTheme="minorHAnsi" w:hAnsiTheme="minorHAnsi" w:cstheme="minorHAnsi"/>
          <w:sz w:val="22"/>
          <w:szCs w:val="22"/>
        </w:rPr>
      </w:pPr>
      <w:r w:rsidRPr="00B96AD0">
        <w:rPr>
          <w:rStyle w:val="Bodytext1"/>
          <w:rFonts w:asciiTheme="minorHAnsi" w:hAnsiTheme="minorHAnsi" w:cstheme="minorHAnsi"/>
          <w:sz w:val="22"/>
          <w:szCs w:val="22"/>
        </w:rPr>
        <w:t xml:space="preserve">Demonstrable sound knowledge and understanding of the survey design and methodology used in </w:t>
      </w:r>
      <w:proofErr w:type="spellStart"/>
      <w:r w:rsidRPr="00B96AD0">
        <w:rPr>
          <w:rStyle w:val="Bodytext1"/>
          <w:rFonts w:asciiTheme="minorHAnsi" w:hAnsiTheme="minorHAnsi" w:cstheme="minorHAnsi"/>
          <w:sz w:val="22"/>
          <w:szCs w:val="22"/>
        </w:rPr>
        <w:t>EoR</w:t>
      </w:r>
      <w:proofErr w:type="spellEnd"/>
      <w:r w:rsidRPr="00B96AD0">
        <w:rPr>
          <w:rStyle w:val="Bodytext1"/>
          <w:rFonts w:asciiTheme="minorHAnsi" w:hAnsiTheme="minorHAnsi" w:cstheme="minorHAnsi"/>
          <w:sz w:val="22"/>
          <w:szCs w:val="22"/>
        </w:rPr>
        <w:t xml:space="preserve"> surveys, including the appropriate sampling strategies, data collection, data management, analysis, and reporting.</w:t>
      </w:r>
    </w:p>
    <w:p w14:paraId="22753289" w14:textId="77777777" w:rsidR="00FF4FF1" w:rsidRPr="00B96AD0" w:rsidRDefault="00FF4FF1" w:rsidP="002B4BB9">
      <w:pPr>
        <w:pStyle w:val="Bodytext10"/>
        <w:numPr>
          <w:ilvl w:val="0"/>
          <w:numId w:val="24"/>
        </w:numPr>
        <w:spacing w:after="0" w:line="240" w:lineRule="auto"/>
        <w:jc w:val="both"/>
        <w:rPr>
          <w:rStyle w:val="Bodytext1"/>
          <w:rFonts w:asciiTheme="minorHAnsi" w:hAnsiTheme="minorHAnsi" w:cstheme="minorHAnsi"/>
          <w:sz w:val="22"/>
          <w:szCs w:val="22"/>
        </w:rPr>
      </w:pPr>
      <w:r w:rsidRPr="00B96AD0">
        <w:rPr>
          <w:rStyle w:val="Bodytext1"/>
          <w:rFonts w:asciiTheme="minorHAnsi" w:hAnsiTheme="minorHAnsi" w:cstheme="minorHAnsi"/>
          <w:sz w:val="22"/>
          <w:szCs w:val="22"/>
        </w:rPr>
        <w:t>Reference from previous clients for a similar work will be advantageous.</w:t>
      </w:r>
    </w:p>
    <w:p w14:paraId="7E00DA6E" w14:textId="77777777" w:rsidR="00F3021A" w:rsidRPr="00B96AD0" w:rsidRDefault="00FF4FF1" w:rsidP="00F3021A">
      <w:pPr>
        <w:pStyle w:val="Bodytext10"/>
        <w:numPr>
          <w:ilvl w:val="0"/>
          <w:numId w:val="24"/>
        </w:numPr>
        <w:spacing w:after="0" w:line="240" w:lineRule="auto"/>
        <w:jc w:val="both"/>
        <w:rPr>
          <w:rFonts w:asciiTheme="minorHAnsi" w:hAnsiTheme="minorHAnsi" w:cstheme="minorHAnsi"/>
          <w:color w:val="000000"/>
          <w:sz w:val="22"/>
          <w:szCs w:val="22"/>
        </w:rPr>
      </w:pPr>
      <w:r w:rsidRPr="00B96AD0">
        <w:rPr>
          <w:rFonts w:asciiTheme="minorHAnsi" w:hAnsiTheme="minorHAnsi" w:cstheme="minorHAnsi"/>
          <w:color w:val="000000"/>
          <w:sz w:val="22"/>
          <w:szCs w:val="22"/>
          <w:shd w:val="clear" w:color="auto" w:fill="FFFFFF"/>
        </w:rPr>
        <w:t xml:space="preserve">Proficiency in Portuguese and English, spoken and written, is required. </w:t>
      </w:r>
    </w:p>
    <w:p w14:paraId="4BB2BBB0" w14:textId="0BEACC61" w:rsidR="00FF4FF1" w:rsidRPr="00B96AD0" w:rsidRDefault="00FF4FF1" w:rsidP="00092B39">
      <w:pPr>
        <w:pStyle w:val="Bodytext10"/>
        <w:numPr>
          <w:ilvl w:val="0"/>
          <w:numId w:val="31"/>
        </w:numPr>
        <w:spacing w:after="0" w:line="240" w:lineRule="auto"/>
        <w:jc w:val="both"/>
        <w:rPr>
          <w:rFonts w:asciiTheme="minorHAnsi" w:hAnsiTheme="minorHAnsi" w:cstheme="minorHAnsi"/>
          <w:color w:val="000000"/>
          <w:sz w:val="22"/>
          <w:szCs w:val="22"/>
        </w:rPr>
      </w:pPr>
      <w:r w:rsidRPr="00B96AD0">
        <w:rPr>
          <w:rFonts w:asciiTheme="minorHAnsi" w:hAnsiTheme="minorHAnsi" w:cstheme="minorHAnsi"/>
          <w:b/>
          <w:bCs/>
          <w:sz w:val="22"/>
          <w:szCs w:val="22"/>
        </w:rPr>
        <w:t>Deliverables</w:t>
      </w:r>
    </w:p>
    <w:p w14:paraId="22D73F1B" w14:textId="77777777" w:rsidR="00FF4FF1" w:rsidRPr="00B96AD0" w:rsidRDefault="00FF4FF1" w:rsidP="00AC1BC4">
      <w:pPr>
        <w:widowControl w:val="0"/>
        <w:numPr>
          <w:ilvl w:val="0"/>
          <w:numId w:val="23"/>
        </w:numPr>
        <w:tabs>
          <w:tab w:val="left" w:pos="319"/>
        </w:tabs>
        <w:ind w:left="0"/>
        <w:jc w:val="both"/>
        <w:rPr>
          <w:rFonts w:asciiTheme="minorHAnsi" w:eastAsia="Liberation Sans" w:hAnsiTheme="minorHAnsi" w:cstheme="minorHAnsi"/>
          <w:sz w:val="22"/>
          <w:szCs w:val="22"/>
        </w:rPr>
      </w:pPr>
      <w:r w:rsidRPr="00B96AD0">
        <w:rPr>
          <w:rFonts w:asciiTheme="minorHAnsi" w:eastAsia="Liberation Sans" w:hAnsiTheme="minorHAnsi" w:cstheme="minorHAnsi"/>
          <w:sz w:val="22"/>
          <w:szCs w:val="22"/>
        </w:rPr>
        <w:t>Proportion of households with eligible children visited by a community distributor.</w:t>
      </w:r>
    </w:p>
    <w:p w14:paraId="369CC56D" w14:textId="77777777" w:rsidR="00FF4FF1" w:rsidRPr="00B96AD0" w:rsidRDefault="00FF4FF1" w:rsidP="00AC1BC4">
      <w:pPr>
        <w:widowControl w:val="0"/>
        <w:numPr>
          <w:ilvl w:val="0"/>
          <w:numId w:val="23"/>
        </w:numPr>
        <w:tabs>
          <w:tab w:val="left" w:pos="334"/>
        </w:tabs>
        <w:ind w:left="0"/>
        <w:jc w:val="both"/>
        <w:rPr>
          <w:rFonts w:asciiTheme="minorHAnsi" w:eastAsia="Liberation Sans" w:hAnsiTheme="minorHAnsi" w:cstheme="minorHAnsi"/>
          <w:sz w:val="22"/>
          <w:szCs w:val="22"/>
        </w:rPr>
      </w:pPr>
      <w:r w:rsidRPr="00B96AD0">
        <w:rPr>
          <w:rFonts w:asciiTheme="minorHAnsi" w:eastAsia="Liberation Sans" w:hAnsiTheme="minorHAnsi" w:cstheme="minorHAnsi"/>
          <w:sz w:val="22"/>
          <w:szCs w:val="22"/>
        </w:rPr>
        <w:t>Proportion of Day 1 SPAQ administered by community distributors to eligible children (in terms of children who received Day 1 SPAQ at least once during 2022/23, and by monthly cycle).</w:t>
      </w:r>
    </w:p>
    <w:p w14:paraId="374EBF8A" w14:textId="77777777" w:rsidR="00FF4FF1" w:rsidRPr="00B96AD0" w:rsidRDefault="00FF4FF1" w:rsidP="00AC1BC4">
      <w:pPr>
        <w:widowControl w:val="0"/>
        <w:numPr>
          <w:ilvl w:val="0"/>
          <w:numId w:val="23"/>
        </w:numPr>
        <w:tabs>
          <w:tab w:val="left" w:pos="334"/>
        </w:tabs>
        <w:ind w:left="0"/>
        <w:jc w:val="both"/>
        <w:rPr>
          <w:rFonts w:asciiTheme="minorHAnsi" w:eastAsia="Liberation Sans" w:hAnsiTheme="minorHAnsi" w:cstheme="minorHAnsi"/>
          <w:sz w:val="22"/>
          <w:szCs w:val="22"/>
        </w:rPr>
      </w:pPr>
      <w:r w:rsidRPr="00B96AD0">
        <w:rPr>
          <w:rFonts w:asciiTheme="minorHAnsi" w:eastAsia="Liberation Sans" w:hAnsiTheme="minorHAnsi" w:cstheme="minorHAnsi"/>
          <w:sz w:val="22"/>
          <w:szCs w:val="22"/>
        </w:rPr>
        <w:t xml:space="preserve">Proportion of eligible children who received a full three-day course of SPAQ (including Day 2 and Day 3 AQ) </w:t>
      </w:r>
      <w:r w:rsidRPr="00B96AD0">
        <w:rPr>
          <w:rFonts w:asciiTheme="minorHAnsi" w:eastAsia="Liberation Sans" w:hAnsiTheme="minorHAnsi" w:cstheme="minorHAnsi"/>
          <w:i/>
          <w:iCs/>
          <w:sz w:val="22"/>
          <w:szCs w:val="22"/>
        </w:rPr>
        <w:t>{among eligible children who received Day 1 SPAQ).</w:t>
      </w:r>
    </w:p>
    <w:p w14:paraId="6316DBE9" w14:textId="77777777" w:rsidR="00FF4FF1" w:rsidRPr="00B96AD0" w:rsidRDefault="00FF4FF1" w:rsidP="00AC1BC4">
      <w:pPr>
        <w:widowControl w:val="0"/>
        <w:numPr>
          <w:ilvl w:val="0"/>
          <w:numId w:val="23"/>
        </w:numPr>
        <w:tabs>
          <w:tab w:val="left" w:pos="334"/>
        </w:tabs>
        <w:ind w:left="0"/>
        <w:jc w:val="both"/>
        <w:rPr>
          <w:rFonts w:asciiTheme="minorHAnsi" w:eastAsia="Liberation Sans" w:hAnsiTheme="minorHAnsi" w:cstheme="minorHAnsi"/>
          <w:sz w:val="22"/>
          <w:szCs w:val="22"/>
        </w:rPr>
      </w:pPr>
      <w:r w:rsidRPr="00B96AD0">
        <w:rPr>
          <w:rFonts w:asciiTheme="minorHAnsi" w:eastAsia="Liberation Sans" w:hAnsiTheme="minorHAnsi" w:cstheme="minorHAnsi"/>
          <w:sz w:val="22"/>
          <w:szCs w:val="22"/>
        </w:rPr>
        <w:t xml:space="preserve">Proportion of SPAQ administered by community distributors by DOT </w:t>
      </w:r>
      <w:r w:rsidRPr="00B96AD0">
        <w:rPr>
          <w:rFonts w:asciiTheme="minorHAnsi" w:eastAsia="Liberation Sans" w:hAnsiTheme="minorHAnsi" w:cstheme="minorHAnsi"/>
          <w:i/>
          <w:iCs/>
          <w:sz w:val="22"/>
          <w:szCs w:val="22"/>
        </w:rPr>
        <w:t>(among eligible children who received Day 1 SPAQ).</w:t>
      </w:r>
    </w:p>
    <w:p w14:paraId="7EFF5E1F" w14:textId="77777777" w:rsidR="00FF4FF1" w:rsidRPr="00B96AD0" w:rsidRDefault="00FF4FF1" w:rsidP="00AC1BC4">
      <w:pPr>
        <w:widowControl w:val="0"/>
        <w:numPr>
          <w:ilvl w:val="0"/>
          <w:numId w:val="23"/>
        </w:numPr>
        <w:tabs>
          <w:tab w:val="left" w:pos="334"/>
        </w:tabs>
        <w:ind w:left="0"/>
        <w:jc w:val="both"/>
        <w:rPr>
          <w:rFonts w:asciiTheme="minorHAnsi" w:eastAsia="Liberation Sans" w:hAnsiTheme="minorHAnsi" w:cstheme="minorHAnsi"/>
          <w:sz w:val="22"/>
          <w:szCs w:val="22"/>
        </w:rPr>
      </w:pPr>
      <w:r w:rsidRPr="00B96AD0">
        <w:rPr>
          <w:rFonts w:asciiTheme="minorHAnsi" w:eastAsia="Liberation Sans" w:hAnsiTheme="minorHAnsi" w:cstheme="minorHAnsi"/>
          <w:sz w:val="22"/>
          <w:szCs w:val="22"/>
        </w:rPr>
        <w:t>Proportion of Day 1 SPAQ received per eligible child over the course of the SMC round (including proportion of children who received Day 1 SPAQ during all four SMC cycles).</w:t>
      </w:r>
    </w:p>
    <w:p w14:paraId="25CABB5B" w14:textId="77777777" w:rsidR="00FF4FF1" w:rsidRPr="00B96AD0" w:rsidRDefault="00FF4FF1" w:rsidP="00AC1BC4">
      <w:pPr>
        <w:widowControl w:val="0"/>
        <w:numPr>
          <w:ilvl w:val="0"/>
          <w:numId w:val="23"/>
        </w:numPr>
        <w:tabs>
          <w:tab w:val="left" w:pos="334"/>
        </w:tabs>
        <w:ind w:left="0"/>
        <w:jc w:val="both"/>
        <w:rPr>
          <w:rFonts w:asciiTheme="minorHAnsi" w:eastAsia="Liberation Sans" w:hAnsiTheme="minorHAnsi" w:cstheme="minorHAnsi"/>
          <w:sz w:val="22"/>
          <w:szCs w:val="22"/>
        </w:rPr>
      </w:pPr>
      <w:r w:rsidRPr="00B96AD0">
        <w:rPr>
          <w:rFonts w:asciiTheme="minorHAnsi" w:eastAsia="Liberation Sans" w:hAnsiTheme="minorHAnsi" w:cstheme="minorHAnsi"/>
          <w:sz w:val="22"/>
          <w:szCs w:val="22"/>
        </w:rPr>
        <w:t>Proportion of ineligible children (age 60-119 months) who received SPAQ during the last cycle of the round.</w:t>
      </w:r>
    </w:p>
    <w:p w14:paraId="2EDC690A" w14:textId="77777777" w:rsidR="00092B39" w:rsidRPr="00B96AD0" w:rsidRDefault="00092B39" w:rsidP="00092B39">
      <w:pPr>
        <w:pStyle w:val="ListParagraph"/>
        <w:widowControl w:val="0"/>
        <w:tabs>
          <w:tab w:val="left" w:pos="334"/>
        </w:tabs>
        <w:spacing w:line="360" w:lineRule="auto"/>
        <w:ind w:left="360"/>
        <w:jc w:val="both"/>
        <w:rPr>
          <w:rFonts w:asciiTheme="minorHAnsi" w:eastAsia="Liberation Sans" w:hAnsiTheme="minorHAnsi" w:cstheme="minorHAnsi"/>
          <w:bCs/>
          <w:sz w:val="22"/>
          <w:szCs w:val="22"/>
        </w:rPr>
      </w:pPr>
    </w:p>
    <w:p w14:paraId="3DEB39D1" w14:textId="3771DF8A" w:rsidR="003D0D4D" w:rsidRPr="00B96AD0" w:rsidRDefault="0068217B" w:rsidP="00092B39">
      <w:pPr>
        <w:pStyle w:val="ListParagraph"/>
        <w:widowControl w:val="0"/>
        <w:numPr>
          <w:ilvl w:val="0"/>
          <w:numId w:val="31"/>
        </w:numPr>
        <w:tabs>
          <w:tab w:val="left" w:pos="334"/>
        </w:tabs>
        <w:spacing w:line="360" w:lineRule="auto"/>
        <w:jc w:val="both"/>
        <w:rPr>
          <w:rFonts w:asciiTheme="minorHAnsi" w:eastAsia="Liberation Sans" w:hAnsiTheme="minorHAnsi" w:cstheme="minorHAnsi"/>
          <w:bCs/>
          <w:sz w:val="22"/>
          <w:szCs w:val="22"/>
        </w:rPr>
      </w:pPr>
      <w:r w:rsidRPr="00B96AD0">
        <w:rPr>
          <w:rFonts w:asciiTheme="minorHAnsi" w:eastAsia="Liberation Sans" w:hAnsiTheme="minorHAnsi" w:cstheme="minorHAnsi"/>
          <w:bCs/>
          <w:sz w:val="22"/>
          <w:szCs w:val="22"/>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810"/>
        <w:gridCol w:w="900"/>
        <w:gridCol w:w="900"/>
        <w:gridCol w:w="659"/>
        <w:gridCol w:w="720"/>
      </w:tblGrid>
      <w:tr w:rsidR="00CB6109" w:rsidRPr="00B96AD0" w14:paraId="39E01BE1" w14:textId="77777777">
        <w:trPr>
          <w:trHeight w:val="300"/>
        </w:trPr>
        <w:tc>
          <w:tcPr>
            <w:tcW w:w="4945" w:type="dxa"/>
            <w:shd w:val="clear" w:color="auto" w:fill="A8D08D"/>
            <w:noWrap/>
            <w:hideMark/>
          </w:tcPr>
          <w:p w14:paraId="0415D17C" w14:textId="77777777" w:rsidR="00CB6109" w:rsidRPr="00B96AD0" w:rsidRDefault="00CB6109">
            <w:pPr>
              <w:widowControl w:val="0"/>
              <w:tabs>
                <w:tab w:val="left" w:pos="334"/>
              </w:tabs>
              <w:spacing w:line="360" w:lineRule="auto"/>
              <w:ind w:left="0"/>
              <w:jc w:val="both"/>
              <w:rPr>
                <w:rFonts w:asciiTheme="minorHAnsi" w:hAnsiTheme="minorHAnsi" w:cstheme="minorHAnsi"/>
                <w:b/>
                <w:bCs/>
                <w:color w:val="000000"/>
                <w:spacing w:val="0"/>
                <w:sz w:val="22"/>
                <w:szCs w:val="22"/>
                <w:lang w:val="en-US" w:bidi="en-US"/>
              </w:rPr>
            </w:pPr>
            <w:r w:rsidRPr="00B96AD0">
              <w:rPr>
                <w:rFonts w:asciiTheme="minorHAnsi" w:hAnsiTheme="minorHAnsi" w:cstheme="minorHAnsi"/>
                <w:b/>
                <w:bCs/>
                <w:color w:val="000000"/>
                <w:spacing w:val="0"/>
                <w:sz w:val="22"/>
                <w:szCs w:val="22"/>
                <w:lang w:val="en-US" w:bidi="en-US"/>
              </w:rPr>
              <w:t>Activity</w:t>
            </w:r>
          </w:p>
        </w:tc>
        <w:tc>
          <w:tcPr>
            <w:tcW w:w="810" w:type="dxa"/>
            <w:shd w:val="clear" w:color="auto" w:fill="A8D08D"/>
            <w:noWrap/>
            <w:hideMark/>
          </w:tcPr>
          <w:p w14:paraId="54122B42" w14:textId="42F3F554" w:rsidR="00CB6109" w:rsidRPr="00B96AD0" w:rsidRDefault="00CB6109">
            <w:pPr>
              <w:widowControl w:val="0"/>
              <w:tabs>
                <w:tab w:val="left" w:pos="334"/>
              </w:tabs>
              <w:spacing w:line="360" w:lineRule="auto"/>
              <w:ind w:left="0"/>
              <w:jc w:val="both"/>
              <w:rPr>
                <w:rFonts w:asciiTheme="minorHAnsi" w:hAnsiTheme="minorHAnsi" w:cstheme="minorHAnsi"/>
                <w:b/>
                <w:bCs/>
                <w:color w:val="000000"/>
                <w:spacing w:val="0"/>
                <w:sz w:val="22"/>
                <w:szCs w:val="22"/>
                <w:lang w:val="en-US" w:bidi="en-US"/>
              </w:rPr>
            </w:pPr>
            <w:r w:rsidRPr="00B96AD0">
              <w:rPr>
                <w:rFonts w:asciiTheme="minorHAnsi" w:hAnsiTheme="minorHAnsi" w:cstheme="minorHAnsi"/>
                <w:b/>
                <w:bCs/>
                <w:color w:val="000000"/>
                <w:spacing w:val="0"/>
                <w:sz w:val="22"/>
                <w:szCs w:val="22"/>
                <w:lang w:val="en-US" w:bidi="en-US"/>
              </w:rPr>
              <w:t>Ma</w:t>
            </w:r>
            <w:r w:rsidR="0068217B" w:rsidRPr="00B96AD0">
              <w:rPr>
                <w:rFonts w:asciiTheme="minorHAnsi" w:hAnsiTheme="minorHAnsi" w:cstheme="minorHAnsi"/>
                <w:b/>
                <w:bCs/>
                <w:color w:val="000000"/>
                <w:spacing w:val="0"/>
                <w:sz w:val="22"/>
                <w:szCs w:val="22"/>
                <w:lang w:val="en-US" w:bidi="en-US"/>
              </w:rPr>
              <w:t>r</w:t>
            </w:r>
            <w:r w:rsidRPr="00B96AD0">
              <w:rPr>
                <w:rFonts w:asciiTheme="minorHAnsi" w:hAnsiTheme="minorHAnsi" w:cstheme="minorHAnsi"/>
                <w:b/>
                <w:bCs/>
                <w:color w:val="000000"/>
                <w:spacing w:val="0"/>
                <w:sz w:val="22"/>
                <w:szCs w:val="22"/>
                <w:lang w:val="en-US" w:bidi="en-US"/>
              </w:rPr>
              <w:t>ch</w:t>
            </w:r>
          </w:p>
        </w:tc>
        <w:tc>
          <w:tcPr>
            <w:tcW w:w="900" w:type="dxa"/>
            <w:shd w:val="clear" w:color="auto" w:fill="A8D08D"/>
          </w:tcPr>
          <w:p w14:paraId="58125911" w14:textId="77777777" w:rsidR="00CB6109" w:rsidRPr="00B96AD0" w:rsidRDefault="00CB6109">
            <w:pPr>
              <w:widowControl w:val="0"/>
              <w:tabs>
                <w:tab w:val="left" w:pos="334"/>
              </w:tabs>
              <w:spacing w:line="360" w:lineRule="auto"/>
              <w:ind w:left="0"/>
              <w:jc w:val="both"/>
              <w:rPr>
                <w:rFonts w:asciiTheme="minorHAnsi" w:hAnsiTheme="minorHAnsi" w:cstheme="minorHAnsi"/>
                <w:b/>
                <w:bCs/>
                <w:color w:val="000000"/>
                <w:spacing w:val="0"/>
                <w:sz w:val="22"/>
                <w:szCs w:val="22"/>
                <w:lang w:val="en-US" w:bidi="en-US"/>
              </w:rPr>
            </w:pPr>
          </w:p>
        </w:tc>
        <w:tc>
          <w:tcPr>
            <w:tcW w:w="900" w:type="dxa"/>
            <w:shd w:val="clear" w:color="auto" w:fill="A8D08D"/>
            <w:noWrap/>
            <w:hideMark/>
          </w:tcPr>
          <w:p w14:paraId="52EFD610" w14:textId="77777777" w:rsidR="00CB6109" w:rsidRPr="00B96AD0" w:rsidRDefault="00CB6109">
            <w:pPr>
              <w:widowControl w:val="0"/>
              <w:tabs>
                <w:tab w:val="left" w:pos="334"/>
              </w:tabs>
              <w:spacing w:line="360" w:lineRule="auto"/>
              <w:ind w:left="0"/>
              <w:jc w:val="both"/>
              <w:rPr>
                <w:rFonts w:asciiTheme="minorHAnsi" w:hAnsiTheme="minorHAnsi" w:cstheme="minorHAnsi"/>
                <w:b/>
                <w:bCs/>
                <w:color w:val="000000"/>
                <w:spacing w:val="0"/>
                <w:sz w:val="22"/>
                <w:szCs w:val="22"/>
                <w:lang w:val="en-US" w:bidi="en-US"/>
              </w:rPr>
            </w:pPr>
            <w:r w:rsidRPr="00B96AD0">
              <w:rPr>
                <w:rFonts w:asciiTheme="minorHAnsi" w:hAnsiTheme="minorHAnsi" w:cstheme="minorHAnsi"/>
                <w:b/>
                <w:bCs/>
                <w:color w:val="000000"/>
                <w:spacing w:val="0"/>
                <w:sz w:val="22"/>
                <w:szCs w:val="22"/>
                <w:lang w:val="en-US" w:bidi="en-US"/>
              </w:rPr>
              <w:t>April</w:t>
            </w:r>
          </w:p>
        </w:tc>
        <w:tc>
          <w:tcPr>
            <w:tcW w:w="659" w:type="dxa"/>
            <w:shd w:val="clear" w:color="auto" w:fill="A8D08D"/>
            <w:noWrap/>
            <w:hideMark/>
          </w:tcPr>
          <w:p w14:paraId="55F40B70" w14:textId="77777777" w:rsidR="00CB6109" w:rsidRPr="00B96AD0" w:rsidRDefault="00CB6109">
            <w:pPr>
              <w:widowControl w:val="0"/>
              <w:tabs>
                <w:tab w:val="left" w:pos="334"/>
              </w:tabs>
              <w:spacing w:line="360" w:lineRule="auto"/>
              <w:ind w:left="0"/>
              <w:jc w:val="both"/>
              <w:rPr>
                <w:rFonts w:asciiTheme="minorHAnsi" w:hAnsiTheme="minorHAnsi" w:cstheme="minorHAnsi"/>
                <w:b/>
                <w:bCs/>
                <w:color w:val="000000"/>
                <w:spacing w:val="0"/>
                <w:sz w:val="22"/>
                <w:szCs w:val="22"/>
                <w:lang w:val="en-US" w:bidi="en-US"/>
              </w:rPr>
            </w:pPr>
            <w:r w:rsidRPr="00B96AD0">
              <w:rPr>
                <w:rFonts w:asciiTheme="minorHAnsi" w:hAnsiTheme="minorHAnsi" w:cstheme="minorHAnsi"/>
                <w:b/>
                <w:bCs/>
                <w:color w:val="000000"/>
                <w:spacing w:val="0"/>
                <w:sz w:val="22"/>
                <w:szCs w:val="22"/>
                <w:lang w:val="en-US" w:bidi="en-US"/>
              </w:rPr>
              <w:t xml:space="preserve">May </w:t>
            </w:r>
          </w:p>
        </w:tc>
        <w:tc>
          <w:tcPr>
            <w:tcW w:w="720" w:type="dxa"/>
            <w:shd w:val="clear" w:color="auto" w:fill="A8D08D"/>
            <w:noWrap/>
            <w:hideMark/>
          </w:tcPr>
          <w:p w14:paraId="0E67A98C" w14:textId="26FAD69D" w:rsidR="00CB6109" w:rsidRPr="00B96AD0" w:rsidRDefault="00CB6109">
            <w:pPr>
              <w:widowControl w:val="0"/>
              <w:tabs>
                <w:tab w:val="left" w:pos="334"/>
              </w:tabs>
              <w:spacing w:line="360" w:lineRule="auto"/>
              <w:ind w:left="0"/>
              <w:jc w:val="both"/>
              <w:rPr>
                <w:rFonts w:asciiTheme="minorHAnsi" w:hAnsiTheme="minorHAnsi" w:cstheme="minorHAnsi"/>
                <w:b/>
                <w:bCs/>
                <w:color w:val="000000"/>
                <w:spacing w:val="0"/>
                <w:sz w:val="22"/>
                <w:szCs w:val="22"/>
                <w:lang w:val="en-US" w:bidi="en-US"/>
              </w:rPr>
            </w:pPr>
            <w:r w:rsidRPr="00B96AD0">
              <w:rPr>
                <w:rFonts w:asciiTheme="minorHAnsi" w:hAnsiTheme="minorHAnsi" w:cstheme="minorHAnsi"/>
                <w:b/>
                <w:bCs/>
                <w:color w:val="000000"/>
                <w:spacing w:val="0"/>
                <w:sz w:val="22"/>
                <w:szCs w:val="22"/>
                <w:lang w:val="en-US" w:bidi="en-US"/>
              </w:rPr>
              <w:t>Jun</w:t>
            </w:r>
            <w:r w:rsidR="0068217B" w:rsidRPr="00B96AD0">
              <w:rPr>
                <w:rFonts w:asciiTheme="minorHAnsi" w:hAnsiTheme="minorHAnsi" w:cstheme="minorHAnsi"/>
                <w:b/>
                <w:bCs/>
                <w:color w:val="000000"/>
                <w:spacing w:val="0"/>
                <w:sz w:val="22"/>
                <w:szCs w:val="22"/>
                <w:lang w:val="en-US" w:bidi="en-US"/>
              </w:rPr>
              <w:t>e</w:t>
            </w:r>
          </w:p>
        </w:tc>
      </w:tr>
      <w:tr w:rsidR="00CB6109" w:rsidRPr="00B96AD0" w14:paraId="122358FE" w14:textId="77777777">
        <w:trPr>
          <w:trHeight w:val="300"/>
        </w:trPr>
        <w:tc>
          <w:tcPr>
            <w:tcW w:w="4945" w:type="dxa"/>
            <w:shd w:val="clear" w:color="auto" w:fill="auto"/>
            <w:noWrap/>
            <w:hideMark/>
          </w:tcPr>
          <w:p w14:paraId="659A4D2B"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Proposal Submission</w:t>
            </w:r>
          </w:p>
        </w:tc>
        <w:tc>
          <w:tcPr>
            <w:tcW w:w="810" w:type="dxa"/>
            <w:shd w:val="clear" w:color="auto" w:fill="auto"/>
            <w:noWrap/>
            <w:hideMark/>
          </w:tcPr>
          <w:p w14:paraId="6B8F60EE"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X</w:t>
            </w:r>
          </w:p>
        </w:tc>
        <w:tc>
          <w:tcPr>
            <w:tcW w:w="900" w:type="dxa"/>
            <w:shd w:val="clear" w:color="auto" w:fill="auto"/>
          </w:tcPr>
          <w:p w14:paraId="76868364"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p>
        </w:tc>
        <w:tc>
          <w:tcPr>
            <w:tcW w:w="900" w:type="dxa"/>
            <w:shd w:val="clear" w:color="auto" w:fill="auto"/>
            <w:noWrap/>
            <w:hideMark/>
          </w:tcPr>
          <w:p w14:paraId="216B9A20"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659" w:type="dxa"/>
            <w:shd w:val="clear" w:color="auto" w:fill="auto"/>
            <w:noWrap/>
            <w:hideMark/>
          </w:tcPr>
          <w:p w14:paraId="38048EC6"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720" w:type="dxa"/>
            <w:shd w:val="clear" w:color="auto" w:fill="auto"/>
            <w:noWrap/>
            <w:hideMark/>
          </w:tcPr>
          <w:p w14:paraId="21E610E8"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r>
      <w:tr w:rsidR="00CB6109" w:rsidRPr="00B96AD0" w14:paraId="003CF5CA" w14:textId="77777777">
        <w:trPr>
          <w:trHeight w:val="300"/>
        </w:trPr>
        <w:tc>
          <w:tcPr>
            <w:tcW w:w="4945" w:type="dxa"/>
            <w:shd w:val="clear" w:color="auto" w:fill="auto"/>
            <w:noWrap/>
            <w:hideMark/>
          </w:tcPr>
          <w:p w14:paraId="7119D167"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Consultant contracting</w:t>
            </w:r>
          </w:p>
        </w:tc>
        <w:tc>
          <w:tcPr>
            <w:tcW w:w="810" w:type="dxa"/>
            <w:shd w:val="clear" w:color="auto" w:fill="auto"/>
            <w:noWrap/>
            <w:hideMark/>
          </w:tcPr>
          <w:p w14:paraId="0683410D"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900" w:type="dxa"/>
            <w:shd w:val="clear" w:color="auto" w:fill="auto"/>
          </w:tcPr>
          <w:p w14:paraId="74634119"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p>
        </w:tc>
        <w:tc>
          <w:tcPr>
            <w:tcW w:w="900" w:type="dxa"/>
            <w:shd w:val="clear" w:color="auto" w:fill="auto"/>
            <w:noWrap/>
            <w:hideMark/>
          </w:tcPr>
          <w:p w14:paraId="1EC550D3"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X</w:t>
            </w:r>
          </w:p>
        </w:tc>
        <w:tc>
          <w:tcPr>
            <w:tcW w:w="659" w:type="dxa"/>
            <w:shd w:val="clear" w:color="auto" w:fill="auto"/>
            <w:noWrap/>
            <w:hideMark/>
          </w:tcPr>
          <w:p w14:paraId="12BA6222"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720" w:type="dxa"/>
            <w:shd w:val="clear" w:color="auto" w:fill="auto"/>
            <w:noWrap/>
            <w:hideMark/>
          </w:tcPr>
          <w:p w14:paraId="13535DAA"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r>
      <w:tr w:rsidR="00CB6109" w:rsidRPr="00B96AD0" w14:paraId="1F305DB7" w14:textId="77777777">
        <w:trPr>
          <w:trHeight w:val="300"/>
        </w:trPr>
        <w:tc>
          <w:tcPr>
            <w:tcW w:w="4945" w:type="dxa"/>
            <w:shd w:val="clear" w:color="auto" w:fill="auto"/>
            <w:noWrap/>
            <w:hideMark/>
          </w:tcPr>
          <w:p w14:paraId="3DADEE3F"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Data collection</w:t>
            </w:r>
          </w:p>
        </w:tc>
        <w:tc>
          <w:tcPr>
            <w:tcW w:w="810" w:type="dxa"/>
            <w:shd w:val="clear" w:color="auto" w:fill="auto"/>
            <w:noWrap/>
            <w:hideMark/>
          </w:tcPr>
          <w:p w14:paraId="5499B2A4"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900" w:type="dxa"/>
            <w:shd w:val="clear" w:color="auto" w:fill="auto"/>
          </w:tcPr>
          <w:p w14:paraId="276717F2"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p>
        </w:tc>
        <w:tc>
          <w:tcPr>
            <w:tcW w:w="900" w:type="dxa"/>
            <w:shd w:val="clear" w:color="auto" w:fill="auto"/>
            <w:noWrap/>
            <w:hideMark/>
          </w:tcPr>
          <w:p w14:paraId="390E54A3"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659" w:type="dxa"/>
            <w:shd w:val="clear" w:color="auto" w:fill="auto"/>
            <w:noWrap/>
            <w:hideMark/>
          </w:tcPr>
          <w:p w14:paraId="75D1D41E"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X</w:t>
            </w:r>
          </w:p>
        </w:tc>
        <w:tc>
          <w:tcPr>
            <w:tcW w:w="720" w:type="dxa"/>
            <w:shd w:val="clear" w:color="auto" w:fill="auto"/>
            <w:noWrap/>
            <w:hideMark/>
          </w:tcPr>
          <w:p w14:paraId="0DC37A1D"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r>
      <w:tr w:rsidR="00CB6109" w:rsidRPr="00B96AD0" w14:paraId="649FF943" w14:textId="77777777">
        <w:trPr>
          <w:trHeight w:val="300"/>
        </w:trPr>
        <w:tc>
          <w:tcPr>
            <w:tcW w:w="4945" w:type="dxa"/>
            <w:shd w:val="clear" w:color="auto" w:fill="auto"/>
            <w:noWrap/>
            <w:hideMark/>
          </w:tcPr>
          <w:p w14:paraId="1D87EB48"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Data Analysis</w:t>
            </w:r>
          </w:p>
        </w:tc>
        <w:tc>
          <w:tcPr>
            <w:tcW w:w="810" w:type="dxa"/>
            <w:shd w:val="clear" w:color="auto" w:fill="auto"/>
            <w:noWrap/>
            <w:hideMark/>
          </w:tcPr>
          <w:p w14:paraId="0259ECAC"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900" w:type="dxa"/>
            <w:shd w:val="clear" w:color="auto" w:fill="auto"/>
          </w:tcPr>
          <w:p w14:paraId="4ED928D9"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p>
        </w:tc>
        <w:tc>
          <w:tcPr>
            <w:tcW w:w="900" w:type="dxa"/>
            <w:shd w:val="clear" w:color="auto" w:fill="auto"/>
            <w:noWrap/>
            <w:hideMark/>
          </w:tcPr>
          <w:p w14:paraId="7C00E6AC"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659" w:type="dxa"/>
            <w:shd w:val="clear" w:color="auto" w:fill="auto"/>
            <w:noWrap/>
            <w:hideMark/>
          </w:tcPr>
          <w:p w14:paraId="499E3D29"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X</w:t>
            </w:r>
          </w:p>
        </w:tc>
        <w:tc>
          <w:tcPr>
            <w:tcW w:w="720" w:type="dxa"/>
            <w:shd w:val="clear" w:color="auto" w:fill="auto"/>
            <w:noWrap/>
            <w:hideMark/>
          </w:tcPr>
          <w:p w14:paraId="569D1E4B"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r>
      <w:tr w:rsidR="00CB6109" w:rsidRPr="00B96AD0" w14:paraId="170A4723" w14:textId="77777777">
        <w:trPr>
          <w:trHeight w:val="300"/>
        </w:trPr>
        <w:tc>
          <w:tcPr>
            <w:tcW w:w="4945" w:type="dxa"/>
            <w:shd w:val="clear" w:color="auto" w:fill="auto"/>
            <w:noWrap/>
            <w:hideMark/>
          </w:tcPr>
          <w:p w14:paraId="682A6D42"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Report submission 1st Draft</w:t>
            </w:r>
          </w:p>
        </w:tc>
        <w:tc>
          <w:tcPr>
            <w:tcW w:w="810" w:type="dxa"/>
            <w:shd w:val="clear" w:color="auto" w:fill="auto"/>
            <w:noWrap/>
            <w:hideMark/>
          </w:tcPr>
          <w:p w14:paraId="3EAE68B9"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900" w:type="dxa"/>
            <w:shd w:val="clear" w:color="auto" w:fill="auto"/>
          </w:tcPr>
          <w:p w14:paraId="43F462B0"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p>
        </w:tc>
        <w:tc>
          <w:tcPr>
            <w:tcW w:w="900" w:type="dxa"/>
            <w:shd w:val="clear" w:color="auto" w:fill="auto"/>
            <w:noWrap/>
            <w:hideMark/>
          </w:tcPr>
          <w:p w14:paraId="117ADFD8"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659" w:type="dxa"/>
            <w:shd w:val="clear" w:color="auto" w:fill="auto"/>
            <w:noWrap/>
            <w:hideMark/>
          </w:tcPr>
          <w:p w14:paraId="31EA1625"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X</w:t>
            </w:r>
          </w:p>
        </w:tc>
        <w:tc>
          <w:tcPr>
            <w:tcW w:w="720" w:type="dxa"/>
            <w:shd w:val="clear" w:color="auto" w:fill="auto"/>
            <w:noWrap/>
            <w:hideMark/>
          </w:tcPr>
          <w:p w14:paraId="7C605783"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r>
      <w:tr w:rsidR="00CB6109" w:rsidRPr="00B96AD0" w14:paraId="39CDED88" w14:textId="77777777">
        <w:trPr>
          <w:trHeight w:val="315"/>
        </w:trPr>
        <w:tc>
          <w:tcPr>
            <w:tcW w:w="4945" w:type="dxa"/>
            <w:shd w:val="clear" w:color="auto" w:fill="auto"/>
            <w:noWrap/>
            <w:hideMark/>
          </w:tcPr>
          <w:p w14:paraId="0057B7A6"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Final Report Submission</w:t>
            </w:r>
          </w:p>
        </w:tc>
        <w:tc>
          <w:tcPr>
            <w:tcW w:w="810" w:type="dxa"/>
            <w:shd w:val="clear" w:color="auto" w:fill="auto"/>
            <w:noWrap/>
            <w:hideMark/>
          </w:tcPr>
          <w:p w14:paraId="402D1C0B"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900" w:type="dxa"/>
            <w:shd w:val="clear" w:color="auto" w:fill="auto"/>
          </w:tcPr>
          <w:p w14:paraId="1D99A971"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p>
        </w:tc>
        <w:tc>
          <w:tcPr>
            <w:tcW w:w="900" w:type="dxa"/>
            <w:shd w:val="clear" w:color="auto" w:fill="auto"/>
            <w:noWrap/>
            <w:hideMark/>
          </w:tcPr>
          <w:p w14:paraId="2B0614F1"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659" w:type="dxa"/>
            <w:shd w:val="clear" w:color="auto" w:fill="auto"/>
            <w:noWrap/>
            <w:hideMark/>
          </w:tcPr>
          <w:p w14:paraId="235E2091"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 </w:t>
            </w:r>
          </w:p>
        </w:tc>
        <w:tc>
          <w:tcPr>
            <w:tcW w:w="720" w:type="dxa"/>
            <w:shd w:val="clear" w:color="auto" w:fill="auto"/>
            <w:noWrap/>
            <w:hideMark/>
          </w:tcPr>
          <w:p w14:paraId="6D142B4C" w14:textId="77777777" w:rsidR="00CB6109" w:rsidRPr="00B96AD0" w:rsidRDefault="00CB6109">
            <w:pPr>
              <w:widowControl w:val="0"/>
              <w:tabs>
                <w:tab w:val="left" w:pos="334"/>
              </w:tabs>
              <w:spacing w:line="360" w:lineRule="auto"/>
              <w:ind w:left="0"/>
              <w:jc w:val="both"/>
              <w:rPr>
                <w:rFonts w:asciiTheme="minorHAnsi" w:hAnsiTheme="minorHAnsi" w:cstheme="minorHAnsi"/>
                <w:bCs/>
                <w:color w:val="000000"/>
                <w:spacing w:val="0"/>
                <w:sz w:val="22"/>
                <w:szCs w:val="22"/>
                <w:lang w:val="en-US" w:bidi="en-US"/>
              </w:rPr>
            </w:pPr>
            <w:r w:rsidRPr="00B96AD0">
              <w:rPr>
                <w:rFonts w:asciiTheme="minorHAnsi" w:hAnsiTheme="minorHAnsi" w:cstheme="minorHAnsi"/>
                <w:bCs/>
                <w:color w:val="000000"/>
                <w:spacing w:val="0"/>
                <w:sz w:val="22"/>
                <w:szCs w:val="22"/>
                <w:lang w:val="en-US" w:bidi="en-US"/>
              </w:rPr>
              <w:t>X</w:t>
            </w:r>
          </w:p>
        </w:tc>
      </w:tr>
    </w:tbl>
    <w:p w14:paraId="2C1E5C0A" w14:textId="77777777" w:rsidR="00CB6109" w:rsidRDefault="00CB6109" w:rsidP="00CB6109">
      <w:pPr>
        <w:widowControl w:val="0"/>
        <w:tabs>
          <w:tab w:val="left" w:pos="334"/>
        </w:tabs>
        <w:spacing w:line="360" w:lineRule="auto"/>
        <w:jc w:val="both"/>
        <w:rPr>
          <w:rFonts w:ascii="Calibri" w:eastAsia="Liberation Sans" w:hAnsi="Calibri" w:cs="Calibri"/>
          <w:sz w:val="22"/>
          <w:szCs w:val="22"/>
        </w:rPr>
      </w:pPr>
    </w:p>
    <w:p w14:paraId="23BDB91C" w14:textId="77777777" w:rsidR="00741CF8" w:rsidRPr="00DA279A" w:rsidRDefault="00741CF8" w:rsidP="00B14004">
      <w:pPr>
        <w:ind w:left="0"/>
        <w:jc w:val="both"/>
        <w:rPr>
          <w:rFonts w:ascii="Calibri" w:eastAsia="Calibri" w:hAnsi="Calibri" w:cs="Calibri"/>
          <w:spacing w:val="0"/>
          <w:sz w:val="22"/>
          <w:szCs w:val="22"/>
        </w:rPr>
      </w:pPr>
    </w:p>
    <w:p w14:paraId="407339F8" w14:textId="77777777" w:rsidR="00741CF8" w:rsidRPr="00DA279A" w:rsidRDefault="00741CF8" w:rsidP="00741CF8">
      <w:pPr>
        <w:ind w:left="0"/>
        <w:jc w:val="both"/>
        <w:rPr>
          <w:rFonts w:ascii="Calibri" w:eastAsia="Calibri" w:hAnsi="Calibri" w:cs="Calibri"/>
          <w:spacing w:val="0"/>
          <w:sz w:val="22"/>
          <w:szCs w:val="22"/>
        </w:rPr>
      </w:pPr>
      <w:r w:rsidRPr="00DA279A">
        <w:rPr>
          <w:rFonts w:ascii="Calibri" w:eastAsia="Calibri" w:hAnsi="Calibri" w:cs="Calibri"/>
          <w:spacing w:val="0"/>
          <w:sz w:val="22"/>
          <w:szCs w:val="22"/>
        </w:rPr>
        <w:t>M</w:t>
      </w:r>
      <w:r w:rsidR="008E5536" w:rsidRPr="00DA279A">
        <w:rPr>
          <w:rFonts w:ascii="Calibri" w:eastAsia="Calibri" w:hAnsi="Calibri" w:cs="Calibri"/>
          <w:spacing w:val="0"/>
          <w:sz w:val="22"/>
          <w:szCs w:val="22"/>
        </w:rPr>
        <w:t xml:space="preserve">alaria </w:t>
      </w:r>
      <w:r w:rsidRPr="00DA279A">
        <w:rPr>
          <w:rFonts w:ascii="Calibri" w:eastAsia="Calibri" w:hAnsi="Calibri" w:cs="Calibri"/>
          <w:spacing w:val="0"/>
          <w:sz w:val="22"/>
          <w:szCs w:val="22"/>
        </w:rPr>
        <w:t>C</w:t>
      </w:r>
      <w:r w:rsidR="008E5536" w:rsidRPr="00DA279A">
        <w:rPr>
          <w:rFonts w:ascii="Calibri" w:eastAsia="Calibri" w:hAnsi="Calibri" w:cs="Calibri"/>
          <w:spacing w:val="0"/>
          <w:sz w:val="22"/>
          <w:szCs w:val="22"/>
        </w:rPr>
        <w:t xml:space="preserve">onsortium </w:t>
      </w:r>
      <w:r w:rsidRPr="00DA279A">
        <w:rPr>
          <w:rFonts w:ascii="Calibri" w:eastAsia="Calibri" w:hAnsi="Calibri" w:cs="Calibri"/>
          <w:spacing w:val="0"/>
          <w:sz w:val="22"/>
          <w:szCs w:val="22"/>
        </w:rPr>
        <w:t xml:space="preserve">is committed to </w:t>
      </w:r>
      <w:r w:rsidR="0055597C" w:rsidRPr="00DA279A">
        <w:rPr>
          <w:rFonts w:ascii="Calibri" w:eastAsia="Calibri" w:hAnsi="Calibri" w:cs="Calibri"/>
          <w:spacing w:val="0"/>
          <w:sz w:val="22"/>
          <w:szCs w:val="22"/>
        </w:rPr>
        <w:t xml:space="preserve">obtaining </w:t>
      </w:r>
      <w:r w:rsidRPr="00DA279A">
        <w:rPr>
          <w:rFonts w:ascii="Calibri" w:eastAsia="Calibri" w:hAnsi="Calibri" w:cs="Calibri"/>
          <w:spacing w:val="0"/>
          <w:sz w:val="22"/>
          <w:szCs w:val="22"/>
        </w:rPr>
        <w:t xml:space="preserve">a fair value </w:t>
      </w:r>
      <w:r w:rsidR="00AE49EC" w:rsidRPr="00DA279A">
        <w:rPr>
          <w:rFonts w:ascii="Calibri" w:eastAsia="Calibri" w:hAnsi="Calibri" w:cs="Calibri"/>
          <w:spacing w:val="0"/>
          <w:sz w:val="22"/>
          <w:szCs w:val="22"/>
        </w:rPr>
        <w:t>for</w:t>
      </w:r>
      <w:r w:rsidRPr="00DA279A">
        <w:rPr>
          <w:rFonts w:ascii="Calibri" w:eastAsia="Calibri" w:hAnsi="Calibri" w:cs="Calibri"/>
          <w:spacing w:val="0"/>
          <w:sz w:val="22"/>
          <w:szCs w:val="22"/>
        </w:rPr>
        <w:t xml:space="preserve"> service</w:t>
      </w:r>
      <w:r w:rsidR="00AE49EC" w:rsidRPr="00DA279A">
        <w:rPr>
          <w:rFonts w:ascii="Calibri" w:eastAsia="Calibri" w:hAnsi="Calibri" w:cs="Calibri"/>
          <w:spacing w:val="0"/>
          <w:sz w:val="22"/>
          <w:szCs w:val="22"/>
        </w:rPr>
        <w:t>s received with a competitive price and</w:t>
      </w:r>
      <w:r w:rsidRPr="00DA279A">
        <w:rPr>
          <w:rFonts w:ascii="Calibri" w:eastAsia="Calibri" w:hAnsi="Calibri" w:cs="Calibri"/>
          <w:spacing w:val="0"/>
          <w:sz w:val="22"/>
          <w:szCs w:val="22"/>
        </w:rPr>
        <w:t xml:space="preserve"> timely delivery </w:t>
      </w:r>
      <w:r w:rsidR="00AE49EC" w:rsidRPr="00DA279A">
        <w:rPr>
          <w:rFonts w:ascii="Calibri" w:eastAsia="Calibri" w:hAnsi="Calibri" w:cs="Calibri"/>
          <w:spacing w:val="0"/>
          <w:sz w:val="22"/>
          <w:szCs w:val="22"/>
        </w:rPr>
        <w:t>of the</w:t>
      </w:r>
      <w:r w:rsidRPr="00DA279A">
        <w:rPr>
          <w:rFonts w:ascii="Calibri" w:eastAsia="Calibri" w:hAnsi="Calibri" w:cs="Calibri"/>
          <w:spacing w:val="0"/>
          <w:sz w:val="22"/>
          <w:szCs w:val="22"/>
        </w:rPr>
        <w:t xml:space="preserve"> right quantities</w:t>
      </w:r>
      <w:r w:rsidR="00AE49EC" w:rsidRPr="00DA279A">
        <w:rPr>
          <w:rFonts w:ascii="Calibri" w:eastAsia="Calibri" w:hAnsi="Calibri" w:cs="Calibri"/>
          <w:spacing w:val="0"/>
          <w:sz w:val="22"/>
          <w:szCs w:val="22"/>
        </w:rPr>
        <w:t xml:space="preserve"> at the right quality</w:t>
      </w:r>
      <w:r w:rsidRPr="00DA279A">
        <w:rPr>
          <w:rFonts w:ascii="Calibri" w:eastAsia="Calibri" w:hAnsi="Calibri" w:cs="Calibri"/>
          <w:spacing w:val="0"/>
          <w:sz w:val="22"/>
          <w:szCs w:val="22"/>
        </w:rPr>
        <w:t>.</w:t>
      </w:r>
    </w:p>
    <w:p w14:paraId="1F83ADEC" w14:textId="77777777" w:rsidR="000B7D01" w:rsidRPr="00DA279A" w:rsidRDefault="000B7D01" w:rsidP="009111FB">
      <w:pPr>
        <w:ind w:left="0"/>
        <w:jc w:val="both"/>
        <w:rPr>
          <w:rFonts w:ascii="Calibri" w:hAnsi="Calibri" w:cs="Calibri"/>
          <w:bCs/>
          <w:sz w:val="22"/>
          <w:szCs w:val="22"/>
        </w:rPr>
      </w:pPr>
    </w:p>
    <w:p w14:paraId="19B3ED82" w14:textId="77777777" w:rsidR="000B7E68" w:rsidRPr="00DA279A" w:rsidRDefault="000B7E68" w:rsidP="00DA0D87">
      <w:pPr>
        <w:pStyle w:val="Heading3"/>
        <w:numPr>
          <w:ilvl w:val="0"/>
          <w:numId w:val="2"/>
        </w:numPr>
        <w:tabs>
          <w:tab w:val="clear" w:pos="360"/>
        </w:tabs>
        <w:ind w:left="426" w:hanging="426"/>
        <w:rPr>
          <w:rFonts w:ascii="Calibri" w:hAnsi="Calibri" w:cs="Calibri"/>
          <w:sz w:val="22"/>
          <w:szCs w:val="22"/>
        </w:rPr>
      </w:pPr>
      <w:r w:rsidRPr="00DA279A">
        <w:rPr>
          <w:rFonts w:ascii="Calibri" w:hAnsi="Calibri" w:cs="Calibri"/>
          <w:sz w:val="22"/>
          <w:szCs w:val="22"/>
        </w:rPr>
        <w:t>Administrative Information</w:t>
      </w:r>
    </w:p>
    <w:p w14:paraId="26AB659A" w14:textId="77777777" w:rsidR="005074F7" w:rsidRPr="00DA279A" w:rsidRDefault="005074F7" w:rsidP="005074F7">
      <w:pPr>
        <w:rPr>
          <w:rFonts w:ascii="Calibri" w:hAnsi="Calibri" w:cs="Calibri"/>
          <w:sz w:val="22"/>
          <w:szCs w:val="22"/>
        </w:rPr>
      </w:pPr>
    </w:p>
    <w:p w14:paraId="18658277" w14:textId="77777777" w:rsidR="00641AD4" w:rsidRDefault="000B7E68" w:rsidP="00C436F1">
      <w:pPr>
        <w:numPr>
          <w:ilvl w:val="0"/>
          <w:numId w:val="20"/>
        </w:numPr>
        <w:rPr>
          <w:rFonts w:ascii="Calibri" w:eastAsia="Calibri" w:hAnsi="Calibri" w:cs="Calibri"/>
          <w:spacing w:val="0"/>
          <w:sz w:val="22"/>
          <w:szCs w:val="22"/>
        </w:rPr>
      </w:pPr>
      <w:r w:rsidRPr="00DA279A">
        <w:rPr>
          <w:rFonts w:ascii="Calibri" w:eastAsia="Calibri" w:hAnsi="Calibri" w:cs="Calibri"/>
          <w:spacing w:val="0"/>
          <w:sz w:val="22"/>
          <w:szCs w:val="22"/>
        </w:rPr>
        <w:t xml:space="preserve">It is the intent of this RFP to secure competitive </w:t>
      </w:r>
      <w:r w:rsidR="00B85EB3" w:rsidRPr="00DA279A">
        <w:rPr>
          <w:rFonts w:ascii="Calibri" w:eastAsia="Calibri" w:hAnsi="Calibri" w:cs="Calibri"/>
          <w:spacing w:val="0"/>
          <w:sz w:val="22"/>
          <w:szCs w:val="22"/>
        </w:rPr>
        <w:t>proposals to</w:t>
      </w:r>
      <w:r w:rsidRPr="00DA279A">
        <w:rPr>
          <w:rFonts w:ascii="Calibri" w:eastAsia="Calibri" w:hAnsi="Calibri" w:cs="Calibri"/>
          <w:spacing w:val="0"/>
          <w:sz w:val="22"/>
          <w:szCs w:val="22"/>
        </w:rPr>
        <w:t xml:space="preserve"> </w:t>
      </w:r>
      <w:r w:rsidR="000439B9">
        <w:rPr>
          <w:rFonts w:ascii="Calibri" w:eastAsia="Calibri" w:hAnsi="Calibri" w:cs="Calibri"/>
          <w:spacing w:val="0"/>
          <w:sz w:val="22"/>
          <w:szCs w:val="22"/>
        </w:rPr>
        <w:t>conduct the EOR</w:t>
      </w:r>
      <w:r w:rsidR="00634F30">
        <w:rPr>
          <w:rFonts w:ascii="Calibri" w:eastAsia="Calibri" w:hAnsi="Calibri" w:cs="Calibri"/>
          <w:spacing w:val="0"/>
          <w:sz w:val="22"/>
          <w:szCs w:val="22"/>
        </w:rPr>
        <w:t xml:space="preserve"> to collect implementation quality monitoring Data in the field</w:t>
      </w:r>
      <w:r w:rsidR="00495BEB">
        <w:rPr>
          <w:rFonts w:ascii="Calibri" w:eastAsia="Calibri" w:hAnsi="Calibri" w:cs="Calibri"/>
          <w:spacing w:val="0"/>
          <w:sz w:val="22"/>
          <w:szCs w:val="22"/>
        </w:rPr>
        <w:t xml:space="preserve"> </w:t>
      </w:r>
      <w:r w:rsidR="001B0E5C" w:rsidRPr="0099421D">
        <w:rPr>
          <w:rFonts w:ascii="Calibri" w:eastAsia="Calibri" w:hAnsi="Calibri" w:cs="Calibri"/>
          <w:spacing w:val="0"/>
          <w:sz w:val="22"/>
          <w:szCs w:val="22"/>
        </w:rPr>
        <w:t xml:space="preserve">to </w:t>
      </w:r>
      <w:r w:rsidR="00635C70" w:rsidRPr="0099421D">
        <w:rPr>
          <w:rFonts w:ascii="Calibri" w:eastAsia="Calibri" w:hAnsi="Calibri" w:cs="Calibri"/>
          <w:spacing w:val="0"/>
          <w:sz w:val="22"/>
          <w:szCs w:val="22"/>
        </w:rPr>
        <w:t xml:space="preserve">support </w:t>
      </w:r>
      <w:r w:rsidR="001B0E5C" w:rsidRPr="0099421D">
        <w:rPr>
          <w:rFonts w:ascii="Calibri" w:eastAsia="Calibri" w:hAnsi="Calibri" w:cs="Calibri"/>
          <w:spacing w:val="0"/>
          <w:sz w:val="22"/>
          <w:szCs w:val="22"/>
        </w:rPr>
        <w:t>Malaria Consortium</w:t>
      </w:r>
      <w:r w:rsidR="00495BEB">
        <w:rPr>
          <w:rFonts w:ascii="Calibri" w:eastAsia="Calibri" w:hAnsi="Calibri" w:cs="Calibri"/>
          <w:spacing w:val="0"/>
          <w:sz w:val="22"/>
          <w:szCs w:val="22"/>
        </w:rPr>
        <w:t xml:space="preserve">’s programmes in </w:t>
      </w:r>
      <w:r w:rsidR="00C9230C">
        <w:rPr>
          <w:rFonts w:ascii="Calibri" w:eastAsia="Calibri" w:hAnsi="Calibri" w:cs="Calibri"/>
          <w:spacing w:val="0"/>
          <w:sz w:val="22"/>
          <w:szCs w:val="22"/>
        </w:rPr>
        <w:t>Mozambique.</w:t>
      </w:r>
    </w:p>
    <w:p w14:paraId="094AC795" w14:textId="77777777" w:rsidR="00C436F1" w:rsidRDefault="00C436F1" w:rsidP="00C436F1">
      <w:pPr>
        <w:ind w:left="720"/>
        <w:rPr>
          <w:rFonts w:ascii="Calibri" w:eastAsia="Calibri" w:hAnsi="Calibri" w:cs="Calibri"/>
          <w:spacing w:val="0"/>
          <w:sz w:val="22"/>
          <w:szCs w:val="22"/>
        </w:rPr>
      </w:pPr>
    </w:p>
    <w:p w14:paraId="14D74306" w14:textId="77777777" w:rsidR="00641AD4" w:rsidRPr="00641AD4" w:rsidRDefault="00641AD4" w:rsidP="00C436F1">
      <w:pPr>
        <w:numPr>
          <w:ilvl w:val="0"/>
          <w:numId w:val="20"/>
        </w:numPr>
        <w:rPr>
          <w:rFonts w:ascii="Calibri" w:eastAsia="Calibri" w:hAnsi="Calibri" w:cs="Calibri"/>
          <w:spacing w:val="0"/>
          <w:sz w:val="22"/>
          <w:szCs w:val="22"/>
        </w:rPr>
      </w:pPr>
      <w:bookmarkStart w:id="0" w:name="_Hlk114688391"/>
      <w:r w:rsidRPr="00641AD4">
        <w:rPr>
          <w:rFonts w:ascii="Calibri" w:eastAsia="Calibri" w:hAnsi="Calibri" w:cs="Calibri"/>
          <w:spacing w:val="0"/>
          <w:sz w:val="22"/>
          <w:szCs w:val="22"/>
        </w:rPr>
        <w:t>This RFP includes:</w:t>
      </w:r>
    </w:p>
    <w:p w14:paraId="2132F0E2" w14:textId="77777777" w:rsidR="00641AD4" w:rsidRDefault="00641AD4" w:rsidP="00641AD4">
      <w:pPr>
        <w:numPr>
          <w:ilvl w:val="1"/>
          <w:numId w:val="19"/>
        </w:numPr>
        <w:rPr>
          <w:rFonts w:ascii="Calibri" w:eastAsia="Calibri" w:hAnsi="Calibri" w:cs="Calibri"/>
          <w:spacing w:val="0"/>
          <w:sz w:val="22"/>
          <w:szCs w:val="22"/>
        </w:rPr>
      </w:pPr>
      <w:r>
        <w:rPr>
          <w:rFonts w:ascii="Calibri" w:eastAsia="Calibri" w:hAnsi="Calibri" w:cs="Calibri"/>
          <w:spacing w:val="0"/>
          <w:sz w:val="22"/>
          <w:szCs w:val="22"/>
        </w:rPr>
        <w:t>The RFP document.</w:t>
      </w:r>
    </w:p>
    <w:p w14:paraId="3A4FCE51" w14:textId="77777777" w:rsidR="00C436F1" w:rsidRDefault="00641AD4" w:rsidP="00C436F1">
      <w:pPr>
        <w:numPr>
          <w:ilvl w:val="1"/>
          <w:numId w:val="19"/>
        </w:numPr>
        <w:rPr>
          <w:rFonts w:ascii="Calibri" w:eastAsia="Calibri" w:hAnsi="Calibri" w:cs="Calibri"/>
          <w:spacing w:val="0"/>
          <w:sz w:val="22"/>
          <w:szCs w:val="22"/>
        </w:rPr>
      </w:pPr>
      <w:r>
        <w:rPr>
          <w:rFonts w:ascii="Calibri" w:eastAsia="Calibri" w:hAnsi="Calibri" w:cs="Calibri"/>
          <w:spacing w:val="0"/>
          <w:sz w:val="22"/>
          <w:szCs w:val="22"/>
        </w:rPr>
        <w:t>The Bidder Response Document (BRD).</w:t>
      </w:r>
    </w:p>
    <w:bookmarkEnd w:id="0"/>
    <w:p w14:paraId="22AAC674" w14:textId="77777777" w:rsidR="00C436F1" w:rsidRDefault="00C436F1" w:rsidP="00C436F1">
      <w:pPr>
        <w:ind w:left="360"/>
        <w:rPr>
          <w:rFonts w:ascii="Calibri" w:eastAsia="Calibri" w:hAnsi="Calibri" w:cs="Calibri"/>
          <w:spacing w:val="0"/>
          <w:sz w:val="22"/>
          <w:szCs w:val="22"/>
        </w:rPr>
      </w:pPr>
    </w:p>
    <w:p w14:paraId="0C8C1F7E" w14:textId="24FC5BC2" w:rsidR="00C436F1" w:rsidRDefault="00F97AEB" w:rsidP="00C436F1">
      <w:pPr>
        <w:numPr>
          <w:ilvl w:val="0"/>
          <w:numId w:val="20"/>
        </w:numPr>
        <w:rPr>
          <w:rFonts w:ascii="Calibri" w:eastAsia="Calibri" w:hAnsi="Calibri" w:cs="Calibri"/>
          <w:spacing w:val="0"/>
          <w:sz w:val="22"/>
          <w:szCs w:val="22"/>
        </w:rPr>
      </w:pPr>
      <w:r w:rsidRPr="00C436F1">
        <w:rPr>
          <w:rFonts w:ascii="Calibri" w:hAnsi="Calibri" w:cs="Calibri"/>
          <w:sz w:val="22"/>
          <w:szCs w:val="22"/>
        </w:rPr>
        <w:t>All b</w:t>
      </w:r>
      <w:r w:rsidR="00635C70" w:rsidRPr="00C436F1">
        <w:rPr>
          <w:rFonts w:ascii="Calibri" w:hAnsi="Calibri" w:cs="Calibri"/>
          <w:sz w:val="22"/>
          <w:szCs w:val="22"/>
        </w:rPr>
        <w:t xml:space="preserve">ids must be submitted </w:t>
      </w:r>
      <w:r w:rsidR="00AB56F1">
        <w:rPr>
          <w:rFonts w:ascii="Calibri" w:hAnsi="Calibri" w:cs="Calibri"/>
          <w:sz w:val="22"/>
          <w:szCs w:val="22"/>
        </w:rPr>
        <w:t xml:space="preserve">to </w:t>
      </w:r>
      <w:hyperlink r:id="rId13" w:history="1">
        <w:r w:rsidR="00AB56F1" w:rsidRPr="00E549EA">
          <w:rPr>
            <w:rStyle w:val="Hyperlink"/>
            <w:rFonts w:ascii="Calibri" w:eastAsia="Calibri" w:hAnsi="Calibri" w:cs="Calibri"/>
            <w:spacing w:val="0"/>
            <w:sz w:val="22"/>
            <w:szCs w:val="22"/>
          </w:rPr>
          <w:t>tenders@malariaconsortium.org</w:t>
        </w:r>
      </w:hyperlink>
      <w:r w:rsidR="00BC0914" w:rsidRPr="00C436F1">
        <w:rPr>
          <w:rFonts w:ascii="Calibri" w:hAnsi="Calibri" w:cs="Calibri"/>
          <w:sz w:val="22"/>
          <w:szCs w:val="22"/>
        </w:rPr>
        <w:t xml:space="preserve"> addressed to the </w:t>
      </w:r>
      <w:r w:rsidR="00BC0914" w:rsidRPr="00C436F1">
        <w:rPr>
          <w:rFonts w:ascii="Calibri" w:hAnsi="Calibri" w:cs="Calibri"/>
          <w:b/>
          <w:sz w:val="22"/>
          <w:szCs w:val="22"/>
        </w:rPr>
        <w:t>COUNTRY FINANCE MANAGER</w:t>
      </w:r>
      <w:r w:rsidR="00BC0914" w:rsidRPr="00C436F1">
        <w:rPr>
          <w:rFonts w:ascii="Calibri" w:hAnsi="Calibri" w:cs="Calibri"/>
          <w:sz w:val="22"/>
          <w:szCs w:val="22"/>
        </w:rPr>
        <w:t xml:space="preserve"> </w:t>
      </w:r>
      <w:r w:rsidR="00635C70" w:rsidRPr="00C436F1">
        <w:rPr>
          <w:rFonts w:ascii="Calibri" w:hAnsi="Calibri" w:cs="Calibri"/>
          <w:sz w:val="22"/>
          <w:szCs w:val="22"/>
        </w:rPr>
        <w:t xml:space="preserve">with the following reference in the subject: </w:t>
      </w:r>
      <w:r w:rsidR="00131DE0" w:rsidRPr="00C436F1">
        <w:rPr>
          <w:rFonts w:ascii="Calibri" w:hAnsi="Calibri" w:cs="Calibri"/>
          <w:b/>
          <w:bCs/>
          <w:caps/>
          <w:sz w:val="22"/>
          <w:szCs w:val="22"/>
        </w:rPr>
        <w:t>MC/MOZRFP/0</w:t>
      </w:r>
      <w:r w:rsidR="000439B9">
        <w:rPr>
          <w:rFonts w:ascii="Calibri" w:hAnsi="Calibri" w:cs="Calibri"/>
          <w:b/>
          <w:bCs/>
          <w:caps/>
          <w:sz w:val="22"/>
          <w:szCs w:val="22"/>
        </w:rPr>
        <w:t>2</w:t>
      </w:r>
      <w:r w:rsidR="00B020D3" w:rsidRPr="00C436F1">
        <w:rPr>
          <w:rFonts w:ascii="Calibri" w:hAnsi="Calibri" w:cs="Calibri"/>
          <w:b/>
          <w:bCs/>
          <w:caps/>
          <w:sz w:val="22"/>
          <w:szCs w:val="22"/>
        </w:rPr>
        <w:t>/202</w:t>
      </w:r>
      <w:r w:rsidR="00FD1710">
        <w:rPr>
          <w:rFonts w:ascii="Calibri" w:hAnsi="Calibri" w:cs="Calibri"/>
          <w:b/>
          <w:bCs/>
          <w:caps/>
          <w:sz w:val="22"/>
          <w:szCs w:val="22"/>
        </w:rPr>
        <w:t>3</w:t>
      </w:r>
      <w:r w:rsidR="00131DE0" w:rsidRPr="00C436F1">
        <w:rPr>
          <w:rFonts w:ascii="Calibri" w:hAnsi="Calibri" w:cs="Calibri"/>
          <w:b/>
          <w:bCs/>
          <w:caps/>
          <w:sz w:val="22"/>
          <w:szCs w:val="22"/>
        </w:rPr>
        <w:t xml:space="preserve"> – </w:t>
      </w:r>
      <w:r w:rsidR="000439B9">
        <w:rPr>
          <w:rFonts w:ascii="Calibri" w:hAnsi="Calibri" w:cs="Calibri"/>
          <w:b/>
          <w:bCs/>
          <w:caps/>
          <w:sz w:val="22"/>
          <w:szCs w:val="22"/>
        </w:rPr>
        <w:t>eor</w:t>
      </w:r>
      <w:r w:rsidR="00131DE0" w:rsidRPr="00C436F1">
        <w:rPr>
          <w:rFonts w:ascii="Calibri" w:hAnsi="Calibri" w:cs="Calibri"/>
          <w:b/>
          <w:bCs/>
          <w:caps/>
          <w:sz w:val="22"/>
          <w:szCs w:val="22"/>
        </w:rPr>
        <w:t>.</w:t>
      </w:r>
      <w:r w:rsidR="006E795D" w:rsidRPr="00C436F1">
        <w:rPr>
          <w:rFonts w:ascii="Calibri" w:eastAsia="Calibri" w:hAnsi="Calibri" w:cs="Calibri"/>
          <w:spacing w:val="0"/>
          <w:sz w:val="22"/>
          <w:szCs w:val="22"/>
        </w:rPr>
        <w:t xml:space="preserve"> </w:t>
      </w:r>
      <w:r w:rsidR="000B7E68" w:rsidRPr="00C436F1">
        <w:rPr>
          <w:rFonts w:ascii="Calibri" w:eastAsia="Calibri" w:hAnsi="Calibri" w:cs="Calibri"/>
          <w:spacing w:val="0"/>
          <w:sz w:val="22"/>
          <w:szCs w:val="22"/>
        </w:rPr>
        <w:t xml:space="preserve">Bids must be </w:t>
      </w:r>
      <w:r w:rsidR="002108D9" w:rsidRPr="00C436F1">
        <w:rPr>
          <w:rFonts w:ascii="Calibri" w:eastAsia="Calibri" w:hAnsi="Calibri" w:cs="Calibri"/>
          <w:spacing w:val="0"/>
          <w:sz w:val="22"/>
          <w:szCs w:val="22"/>
        </w:rPr>
        <w:t xml:space="preserve">valid for a period of 60 days and must be </w:t>
      </w:r>
      <w:r w:rsidR="000B7E68" w:rsidRPr="00C436F1">
        <w:rPr>
          <w:rFonts w:ascii="Calibri" w:eastAsia="Calibri" w:hAnsi="Calibri" w:cs="Calibri"/>
          <w:spacing w:val="0"/>
          <w:sz w:val="22"/>
          <w:szCs w:val="22"/>
        </w:rPr>
        <w:t>received by</w:t>
      </w:r>
      <w:r w:rsidR="000B7E68" w:rsidRPr="00C436F1">
        <w:rPr>
          <w:rFonts w:ascii="Calibri" w:hAnsi="Calibri" w:cs="Calibri"/>
          <w:sz w:val="22"/>
          <w:szCs w:val="22"/>
        </w:rPr>
        <w:t xml:space="preserve"> </w:t>
      </w:r>
      <w:r w:rsidR="00F07B18" w:rsidRPr="00FB06E4">
        <w:rPr>
          <w:rFonts w:ascii="Calibri" w:hAnsi="Calibri" w:cs="Calibri"/>
          <w:b/>
          <w:bCs/>
          <w:sz w:val="22"/>
          <w:szCs w:val="22"/>
        </w:rPr>
        <w:t>Friday</w:t>
      </w:r>
      <w:r w:rsidR="0027490C" w:rsidRPr="00FB06E4">
        <w:rPr>
          <w:rFonts w:ascii="Calibri" w:hAnsi="Calibri" w:cs="Calibri"/>
          <w:b/>
          <w:bCs/>
          <w:sz w:val="22"/>
          <w:szCs w:val="22"/>
        </w:rPr>
        <w:t xml:space="preserve"> </w:t>
      </w:r>
      <w:r w:rsidR="005A7BFE">
        <w:rPr>
          <w:rFonts w:ascii="Calibri" w:hAnsi="Calibri" w:cs="Calibri"/>
          <w:b/>
          <w:bCs/>
          <w:sz w:val="22"/>
          <w:szCs w:val="22"/>
        </w:rPr>
        <w:t>07</w:t>
      </w:r>
      <w:r w:rsidR="00C9230C">
        <w:rPr>
          <w:rFonts w:ascii="Calibri" w:hAnsi="Calibri" w:cs="Calibri"/>
          <w:b/>
          <w:bCs/>
          <w:sz w:val="22"/>
          <w:szCs w:val="22"/>
          <w:vertAlign w:val="superscript"/>
        </w:rPr>
        <w:t>th</w:t>
      </w:r>
      <w:r w:rsidR="00103995" w:rsidRPr="00FB06E4">
        <w:rPr>
          <w:rFonts w:ascii="Calibri" w:hAnsi="Calibri" w:cs="Calibri"/>
          <w:b/>
          <w:bCs/>
          <w:sz w:val="22"/>
          <w:szCs w:val="22"/>
        </w:rPr>
        <w:t xml:space="preserve"> </w:t>
      </w:r>
      <w:r w:rsidR="005A7BFE">
        <w:rPr>
          <w:rFonts w:ascii="Calibri" w:hAnsi="Calibri" w:cs="Calibri"/>
          <w:b/>
          <w:bCs/>
          <w:sz w:val="22"/>
          <w:szCs w:val="22"/>
        </w:rPr>
        <w:t xml:space="preserve">April </w:t>
      </w:r>
      <w:r w:rsidR="006728F8" w:rsidRPr="00FB06E4">
        <w:rPr>
          <w:rFonts w:ascii="Calibri" w:hAnsi="Calibri" w:cs="Calibri"/>
          <w:b/>
          <w:bCs/>
          <w:sz w:val="22"/>
          <w:szCs w:val="22"/>
        </w:rPr>
        <w:t>202</w:t>
      </w:r>
      <w:r w:rsidR="00F86138" w:rsidRPr="00FB06E4">
        <w:rPr>
          <w:rFonts w:ascii="Calibri" w:hAnsi="Calibri" w:cs="Calibri"/>
          <w:b/>
          <w:bCs/>
          <w:sz w:val="22"/>
          <w:szCs w:val="22"/>
        </w:rPr>
        <w:t>3</w:t>
      </w:r>
      <w:r w:rsidR="0027490C" w:rsidRPr="00FB06E4">
        <w:rPr>
          <w:rFonts w:ascii="Calibri" w:hAnsi="Calibri" w:cs="Calibri"/>
          <w:b/>
          <w:bCs/>
          <w:sz w:val="22"/>
          <w:szCs w:val="22"/>
        </w:rPr>
        <w:t xml:space="preserve"> </w:t>
      </w:r>
      <w:r w:rsidR="00C226B2" w:rsidRPr="00FB06E4">
        <w:rPr>
          <w:rFonts w:ascii="Calibri" w:hAnsi="Calibri" w:cs="Calibri"/>
          <w:b/>
          <w:bCs/>
          <w:sz w:val="22"/>
          <w:szCs w:val="22"/>
        </w:rPr>
        <w:t>a</w:t>
      </w:r>
      <w:r w:rsidRPr="00FB06E4">
        <w:rPr>
          <w:rFonts w:ascii="Calibri" w:hAnsi="Calibri" w:cs="Calibri"/>
          <w:b/>
          <w:bCs/>
          <w:sz w:val="22"/>
          <w:szCs w:val="22"/>
        </w:rPr>
        <w:t>t 1</w:t>
      </w:r>
      <w:r w:rsidR="00A317B3">
        <w:rPr>
          <w:rFonts w:ascii="Calibri" w:hAnsi="Calibri" w:cs="Calibri"/>
          <w:b/>
          <w:bCs/>
          <w:sz w:val="22"/>
          <w:szCs w:val="22"/>
        </w:rPr>
        <w:t>3</w:t>
      </w:r>
      <w:r w:rsidRPr="00FB06E4">
        <w:rPr>
          <w:rFonts w:ascii="Calibri" w:hAnsi="Calibri" w:cs="Calibri"/>
          <w:b/>
          <w:bCs/>
          <w:sz w:val="22"/>
          <w:szCs w:val="22"/>
        </w:rPr>
        <w:t>:</w:t>
      </w:r>
      <w:r w:rsidR="00103995" w:rsidRPr="00FB06E4">
        <w:rPr>
          <w:rFonts w:ascii="Calibri" w:hAnsi="Calibri" w:cs="Calibri"/>
          <w:b/>
          <w:bCs/>
          <w:sz w:val="22"/>
          <w:szCs w:val="22"/>
        </w:rPr>
        <w:t>0</w:t>
      </w:r>
      <w:r w:rsidRPr="00FB06E4">
        <w:rPr>
          <w:rFonts w:ascii="Calibri" w:hAnsi="Calibri" w:cs="Calibri"/>
          <w:b/>
          <w:bCs/>
          <w:sz w:val="22"/>
          <w:szCs w:val="22"/>
        </w:rPr>
        <w:t xml:space="preserve">0 </w:t>
      </w:r>
      <w:r w:rsidR="00323D5C" w:rsidRPr="00FB06E4">
        <w:rPr>
          <w:rFonts w:ascii="Calibri" w:hAnsi="Calibri" w:cs="Calibri"/>
          <w:b/>
          <w:bCs/>
          <w:sz w:val="22"/>
          <w:szCs w:val="22"/>
        </w:rPr>
        <w:t>Maputo</w:t>
      </w:r>
      <w:r w:rsidRPr="00FB06E4">
        <w:rPr>
          <w:rFonts w:ascii="Calibri" w:hAnsi="Calibri" w:cs="Calibri"/>
          <w:b/>
          <w:bCs/>
          <w:sz w:val="22"/>
          <w:szCs w:val="22"/>
        </w:rPr>
        <w:t xml:space="preserve"> time</w:t>
      </w:r>
      <w:r w:rsidR="003327FD" w:rsidRPr="00C436F1">
        <w:rPr>
          <w:rFonts w:ascii="Calibri" w:hAnsi="Calibri" w:cs="Calibri"/>
          <w:b/>
          <w:bCs/>
          <w:sz w:val="22"/>
          <w:szCs w:val="22"/>
        </w:rPr>
        <w:t xml:space="preserve">. </w:t>
      </w:r>
      <w:r w:rsidR="00781C7A" w:rsidRPr="00C436F1">
        <w:rPr>
          <w:rFonts w:ascii="Calibri" w:hAnsi="Calibri" w:cs="Calibri"/>
          <w:sz w:val="22"/>
          <w:szCs w:val="22"/>
        </w:rPr>
        <w:t>Bids</w:t>
      </w:r>
      <w:r w:rsidR="00413EE3" w:rsidRPr="00C436F1">
        <w:rPr>
          <w:rFonts w:ascii="Calibri" w:hAnsi="Calibri" w:cs="Calibri"/>
          <w:sz w:val="22"/>
          <w:szCs w:val="22"/>
        </w:rPr>
        <w:t xml:space="preserve"> submitted after the deadline will </w:t>
      </w:r>
      <w:r w:rsidR="0066337B" w:rsidRPr="00C436F1">
        <w:rPr>
          <w:rFonts w:ascii="Calibri" w:hAnsi="Calibri" w:cs="Calibri"/>
          <w:b/>
          <w:sz w:val="22"/>
          <w:szCs w:val="22"/>
        </w:rPr>
        <w:t>NOT</w:t>
      </w:r>
      <w:r w:rsidR="0066337B" w:rsidRPr="00C436F1">
        <w:rPr>
          <w:rFonts w:ascii="Calibri" w:hAnsi="Calibri" w:cs="Calibri"/>
          <w:sz w:val="22"/>
          <w:szCs w:val="22"/>
        </w:rPr>
        <w:t xml:space="preserve"> </w:t>
      </w:r>
      <w:r w:rsidR="00413EE3" w:rsidRPr="00C436F1">
        <w:rPr>
          <w:rFonts w:ascii="Calibri" w:hAnsi="Calibri" w:cs="Calibri"/>
          <w:sz w:val="22"/>
          <w:szCs w:val="22"/>
        </w:rPr>
        <w:t>be accepted.</w:t>
      </w:r>
    </w:p>
    <w:p w14:paraId="76A0E5F5" w14:textId="77777777" w:rsidR="00B17F2D" w:rsidRDefault="00B17F2D" w:rsidP="00B17F2D">
      <w:pPr>
        <w:pStyle w:val="ListParagraph"/>
        <w:rPr>
          <w:rFonts w:cs="Calibri"/>
          <w:sz w:val="22"/>
          <w:szCs w:val="22"/>
        </w:rPr>
      </w:pPr>
    </w:p>
    <w:p w14:paraId="15A2E942" w14:textId="5D913DF2" w:rsidR="00B17F2D" w:rsidRPr="00E549EA" w:rsidRDefault="00A760F8" w:rsidP="00103995">
      <w:pPr>
        <w:numPr>
          <w:ilvl w:val="0"/>
          <w:numId w:val="20"/>
        </w:numPr>
        <w:rPr>
          <w:rFonts w:ascii="Calibri" w:eastAsia="Calibri" w:hAnsi="Calibri" w:cs="Calibri"/>
          <w:spacing w:val="0"/>
          <w:sz w:val="22"/>
          <w:szCs w:val="22"/>
        </w:rPr>
      </w:pPr>
      <w:r w:rsidRPr="00E549EA">
        <w:rPr>
          <w:rFonts w:ascii="Calibri" w:eastAsia="Calibri" w:hAnsi="Calibri" w:cs="Calibri"/>
          <w:spacing w:val="0"/>
          <w:sz w:val="22"/>
          <w:szCs w:val="22"/>
        </w:rPr>
        <w:t xml:space="preserve">Any queries must be emailed to </w:t>
      </w:r>
      <w:hyperlink r:id="rId14" w:history="1">
        <w:r w:rsidRPr="00E549EA">
          <w:rPr>
            <w:rStyle w:val="Hyperlink"/>
            <w:rFonts w:ascii="Calibri" w:eastAsia="Calibri" w:hAnsi="Calibri" w:cs="Calibri"/>
            <w:spacing w:val="0"/>
            <w:sz w:val="22"/>
            <w:szCs w:val="22"/>
          </w:rPr>
          <w:t>tenders@malariaconsortium.org</w:t>
        </w:r>
      </w:hyperlink>
      <w:r w:rsidR="00280C11" w:rsidRPr="00E549EA">
        <w:rPr>
          <w:rFonts w:ascii="Calibri" w:eastAsia="Calibri" w:hAnsi="Calibri" w:cs="Calibri"/>
          <w:spacing w:val="0"/>
          <w:sz w:val="22"/>
          <w:szCs w:val="22"/>
        </w:rPr>
        <w:t xml:space="preserve"> </w:t>
      </w:r>
      <w:r w:rsidR="00635C70" w:rsidRPr="00E549EA">
        <w:rPr>
          <w:rFonts w:ascii="Calibri" w:eastAsia="Calibri" w:hAnsi="Calibri" w:cs="Calibri"/>
          <w:spacing w:val="0"/>
          <w:sz w:val="22"/>
          <w:szCs w:val="22"/>
        </w:rPr>
        <w:t xml:space="preserve">with the following bid reference in the subject: </w:t>
      </w:r>
      <w:r w:rsidR="00131DE0" w:rsidRPr="00E549EA">
        <w:rPr>
          <w:rFonts w:ascii="Calibri" w:hAnsi="Calibri" w:cs="Calibri"/>
          <w:b/>
          <w:bCs/>
          <w:caps/>
          <w:sz w:val="22"/>
          <w:szCs w:val="22"/>
        </w:rPr>
        <w:t>MC/MOZRFP/0</w:t>
      </w:r>
      <w:r w:rsidR="005A32EA" w:rsidRPr="00E549EA">
        <w:rPr>
          <w:rFonts w:ascii="Calibri" w:hAnsi="Calibri" w:cs="Calibri"/>
          <w:b/>
          <w:bCs/>
          <w:caps/>
          <w:sz w:val="22"/>
          <w:szCs w:val="22"/>
        </w:rPr>
        <w:t>2</w:t>
      </w:r>
      <w:r w:rsidR="00131DE0" w:rsidRPr="00E549EA">
        <w:rPr>
          <w:rFonts w:ascii="Calibri" w:hAnsi="Calibri" w:cs="Calibri"/>
          <w:b/>
          <w:bCs/>
          <w:caps/>
          <w:sz w:val="22"/>
          <w:szCs w:val="22"/>
        </w:rPr>
        <w:t>/202</w:t>
      </w:r>
      <w:r w:rsidR="00D103B3" w:rsidRPr="00E549EA">
        <w:rPr>
          <w:rFonts w:ascii="Calibri" w:hAnsi="Calibri" w:cs="Calibri"/>
          <w:b/>
          <w:bCs/>
          <w:caps/>
          <w:sz w:val="22"/>
          <w:szCs w:val="22"/>
        </w:rPr>
        <w:t>3</w:t>
      </w:r>
      <w:r w:rsidR="00131DE0" w:rsidRPr="00E549EA">
        <w:rPr>
          <w:rFonts w:ascii="Calibri" w:hAnsi="Calibri" w:cs="Calibri"/>
          <w:b/>
          <w:bCs/>
          <w:caps/>
          <w:sz w:val="22"/>
          <w:szCs w:val="22"/>
        </w:rPr>
        <w:t xml:space="preserve"> – </w:t>
      </w:r>
      <w:r w:rsidR="006A15E8" w:rsidRPr="00E549EA">
        <w:rPr>
          <w:rFonts w:ascii="Calibri" w:hAnsi="Calibri" w:cs="Calibri"/>
          <w:b/>
          <w:bCs/>
          <w:caps/>
          <w:sz w:val="22"/>
          <w:szCs w:val="22"/>
        </w:rPr>
        <w:t>EOR</w:t>
      </w:r>
      <w:r w:rsidR="00635C70" w:rsidRPr="00E549EA">
        <w:rPr>
          <w:rFonts w:ascii="Calibri" w:eastAsia="Calibri" w:hAnsi="Calibri" w:cs="Calibri"/>
          <w:spacing w:val="0"/>
          <w:sz w:val="22"/>
          <w:szCs w:val="22"/>
        </w:rPr>
        <w:t xml:space="preserve">– </w:t>
      </w:r>
      <w:r w:rsidR="00635C70" w:rsidRPr="00E549EA">
        <w:rPr>
          <w:rFonts w:ascii="Calibri" w:eastAsia="Calibri" w:hAnsi="Calibri" w:cs="Calibri"/>
          <w:b/>
          <w:bCs/>
          <w:spacing w:val="0"/>
          <w:sz w:val="22"/>
          <w:szCs w:val="22"/>
        </w:rPr>
        <w:t>Question’</w:t>
      </w:r>
      <w:r w:rsidRPr="00E549EA">
        <w:rPr>
          <w:rFonts w:ascii="Calibri" w:eastAsia="Calibri" w:hAnsi="Calibri" w:cs="Calibri"/>
          <w:spacing w:val="0"/>
          <w:sz w:val="22"/>
          <w:szCs w:val="22"/>
        </w:rPr>
        <w:t>.</w:t>
      </w:r>
      <w:r w:rsidR="0046352B" w:rsidRPr="00E549EA">
        <w:rPr>
          <w:rFonts w:ascii="Calibri" w:eastAsia="Calibri" w:hAnsi="Calibri" w:cs="Calibri"/>
          <w:spacing w:val="0"/>
          <w:sz w:val="22"/>
          <w:szCs w:val="22"/>
        </w:rPr>
        <w:t xml:space="preserve"> </w:t>
      </w:r>
      <w:bookmarkStart w:id="1" w:name="_Hlk114688472"/>
      <w:r w:rsidR="0046352B" w:rsidRPr="00E549EA">
        <w:rPr>
          <w:rFonts w:ascii="Calibri" w:eastAsia="Calibri" w:hAnsi="Calibri" w:cs="Calibri"/>
          <w:bCs/>
          <w:spacing w:val="0"/>
          <w:sz w:val="22"/>
          <w:szCs w:val="22"/>
        </w:rPr>
        <w:t xml:space="preserve">All questions must be sent on or before </w:t>
      </w:r>
      <w:r w:rsidR="00AF553C">
        <w:rPr>
          <w:rFonts w:ascii="Calibri" w:eastAsia="Calibri" w:hAnsi="Calibri" w:cs="Calibri"/>
          <w:b/>
          <w:spacing w:val="0"/>
          <w:sz w:val="22"/>
          <w:szCs w:val="22"/>
        </w:rPr>
        <w:t>Friday</w:t>
      </w:r>
      <w:r w:rsidR="0046352B" w:rsidRPr="00E549EA">
        <w:rPr>
          <w:rFonts w:ascii="Calibri" w:eastAsia="Calibri" w:hAnsi="Calibri" w:cs="Calibri"/>
          <w:b/>
          <w:spacing w:val="0"/>
          <w:sz w:val="22"/>
          <w:szCs w:val="22"/>
        </w:rPr>
        <w:t xml:space="preserve">, </w:t>
      </w:r>
      <w:r w:rsidR="00AF553C">
        <w:rPr>
          <w:rFonts w:ascii="Calibri" w:eastAsia="Calibri" w:hAnsi="Calibri" w:cs="Calibri"/>
          <w:b/>
          <w:spacing w:val="0"/>
          <w:sz w:val="22"/>
          <w:szCs w:val="22"/>
        </w:rPr>
        <w:t>31</w:t>
      </w:r>
      <w:r w:rsidR="00AF553C">
        <w:rPr>
          <w:rFonts w:ascii="Calibri" w:eastAsia="Calibri" w:hAnsi="Calibri" w:cs="Calibri"/>
          <w:b/>
          <w:spacing w:val="0"/>
          <w:sz w:val="22"/>
          <w:szCs w:val="22"/>
          <w:vertAlign w:val="superscript"/>
        </w:rPr>
        <w:t xml:space="preserve">st </w:t>
      </w:r>
      <w:r w:rsidR="00AF553C">
        <w:rPr>
          <w:rFonts w:ascii="Calibri" w:eastAsia="Calibri" w:hAnsi="Calibri" w:cs="Calibri"/>
          <w:b/>
          <w:spacing w:val="0"/>
          <w:sz w:val="22"/>
          <w:szCs w:val="22"/>
        </w:rPr>
        <w:t>March</w:t>
      </w:r>
      <w:r w:rsidR="0046352B" w:rsidRPr="00E549EA">
        <w:rPr>
          <w:rFonts w:ascii="Calibri" w:eastAsia="Calibri" w:hAnsi="Calibri" w:cs="Calibri"/>
          <w:b/>
          <w:spacing w:val="0"/>
          <w:sz w:val="22"/>
          <w:szCs w:val="22"/>
        </w:rPr>
        <w:t xml:space="preserve"> 202</w:t>
      </w:r>
      <w:r w:rsidR="00D2365E">
        <w:rPr>
          <w:rFonts w:ascii="Calibri" w:eastAsia="Calibri" w:hAnsi="Calibri" w:cs="Calibri"/>
          <w:b/>
          <w:spacing w:val="0"/>
          <w:sz w:val="22"/>
          <w:szCs w:val="22"/>
        </w:rPr>
        <w:t>3</w:t>
      </w:r>
      <w:r w:rsidR="0046352B" w:rsidRPr="00E549EA">
        <w:rPr>
          <w:rFonts w:ascii="Calibri" w:eastAsia="Calibri" w:hAnsi="Calibri" w:cs="Calibri"/>
          <w:b/>
          <w:spacing w:val="0"/>
          <w:sz w:val="22"/>
          <w:szCs w:val="22"/>
        </w:rPr>
        <w:t xml:space="preserve"> at 1</w:t>
      </w:r>
      <w:r w:rsidR="00D92BBE">
        <w:rPr>
          <w:rFonts w:ascii="Calibri" w:eastAsia="Calibri" w:hAnsi="Calibri" w:cs="Calibri"/>
          <w:b/>
          <w:spacing w:val="0"/>
          <w:sz w:val="22"/>
          <w:szCs w:val="22"/>
        </w:rPr>
        <w:t>3</w:t>
      </w:r>
      <w:r w:rsidR="0046352B" w:rsidRPr="00E549EA">
        <w:rPr>
          <w:rFonts w:ascii="Calibri" w:eastAsia="Calibri" w:hAnsi="Calibri" w:cs="Calibri"/>
          <w:b/>
          <w:spacing w:val="0"/>
          <w:sz w:val="22"/>
          <w:szCs w:val="22"/>
        </w:rPr>
        <w:t xml:space="preserve">:00 Maputo time.  </w:t>
      </w:r>
      <w:bookmarkEnd w:id="1"/>
      <w:r w:rsidR="00AB56F1">
        <w:rPr>
          <w:rFonts w:ascii="Calibri" w:eastAsia="Calibri" w:hAnsi="Calibri" w:cs="Calibri"/>
          <w:b/>
          <w:spacing w:val="0"/>
          <w:sz w:val="22"/>
          <w:szCs w:val="22"/>
        </w:rPr>
        <w:t xml:space="preserve"> </w:t>
      </w:r>
    </w:p>
    <w:p w14:paraId="25DB4931" w14:textId="77777777" w:rsidR="00B17F2D" w:rsidRDefault="00B17F2D" w:rsidP="00B17F2D">
      <w:pPr>
        <w:pStyle w:val="ListParagraph"/>
        <w:rPr>
          <w:rFonts w:cs="Calibri"/>
          <w:sz w:val="22"/>
          <w:szCs w:val="22"/>
        </w:rPr>
      </w:pPr>
    </w:p>
    <w:p w14:paraId="6893A9D3" w14:textId="762AF51C" w:rsidR="00B17F2D" w:rsidRDefault="0082621E" w:rsidP="00B17F2D">
      <w:pPr>
        <w:numPr>
          <w:ilvl w:val="0"/>
          <w:numId w:val="20"/>
        </w:numPr>
        <w:rPr>
          <w:rFonts w:ascii="Calibri" w:eastAsia="Calibri" w:hAnsi="Calibri" w:cs="Calibri"/>
          <w:spacing w:val="0"/>
          <w:sz w:val="22"/>
          <w:szCs w:val="22"/>
        </w:rPr>
      </w:pPr>
      <w:r w:rsidRPr="00B17F2D">
        <w:rPr>
          <w:rFonts w:ascii="Calibri" w:eastAsia="Calibri" w:hAnsi="Calibri" w:cs="Calibri"/>
          <w:spacing w:val="0"/>
          <w:sz w:val="22"/>
          <w:szCs w:val="22"/>
        </w:rPr>
        <w:t>M</w:t>
      </w:r>
      <w:r w:rsidR="001429B4" w:rsidRPr="00B17F2D">
        <w:rPr>
          <w:rFonts w:ascii="Calibri" w:eastAsia="Calibri" w:hAnsi="Calibri" w:cs="Calibri"/>
          <w:spacing w:val="0"/>
          <w:sz w:val="22"/>
          <w:szCs w:val="22"/>
        </w:rPr>
        <w:t xml:space="preserve">alaria </w:t>
      </w:r>
      <w:r w:rsidRPr="00B17F2D">
        <w:rPr>
          <w:rFonts w:ascii="Calibri" w:eastAsia="Calibri" w:hAnsi="Calibri" w:cs="Calibri"/>
          <w:spacing w:val="0"/>
          <w:sz w:val="22"/>
          <w:szCs w:val="22"/>
        </w:rPr>
        <w:t>C</w:t>
      </w:r>
      <w:r w:rsidR="001429B4" w:rsidRPr="00B17F2D">
        <w:rPr>
          <w:rFonts w:ascii="Calibri" w:eastAsia="Calibri" w:hAnsi="Calibri" w:cs="Calibri"/>
          <w:spacing w:val="0"/>
          <w:sz w:val="22"/>
          <w:szCs w:val="22"/>
        </w:rPr>
        <w:t>onsortium</w:t>
      </w:r>
      <w:r w:rsidR="000B7E68" w:rsidRPr="00B17F2D">
        <w:rPr>
          <w:rFonts w:ascii="Calibri" w:eastAsia="Calibri" w:hAnsi="Calibri" w:cs="Calibri"/>
          <w:spacing w:val="0"/>
          <w:sz w:val="22"/>
          <w:szCs w:val="22"/>
        </w:rPr>
        <w:t xml:space="preserve"> is under no responsibility to release the identity or contract terms of the winning </w:t>
      </w:r>
      <w:r w:rsidR="001429B4" w:rsidRPr="00B17F2D">
        <w:rPr>
          <w:rFonts w:ascii="Calibri" w:eastAsia="Calibri" w:hAnsi="Calibri" w:cs="Calibri"/>
          <w:spacing w:val="0"/>
          <w:sz w:val="22"/>
          <w:szCs w:val="22"/>
        </w:rPr>
        <w:t>vendor</w:t>
      </w:r>
      <w:r w:rsidR="000B7E68" w:rsidRPr="00B17F2D">
        <w:rPr>
          <w:rFonts w:ascii="Calibri" w:eastAsia="Calibri" w:hAnsi="Calibri" w:cs="Calibri"/>
          <w:spacing w:val="0"/>
          <w:sz w:val="22"/>
          <w:szCs w:val="22"/>
        </w:rPr>
        <w:t>.</w:t>
      </w:r>
    </w:p>
    <w:p w14:paraId="03E6F95E" w14:textId="77777777" w:rsidR="00B17F2D" w:rsidRDefault="00B17F2D" w:rsidP="00B17F2D">
      <w:pPr>
        <w:pStyle w:val="ListParagraph"/>
        <w:rPr>
          <w:rFonts w:cs="Calibri"/>
          <w:sz w:val="22"/>
          <w:szCs w:val="22"/>
        </w:rPr>
      </w:pPr>
    </w:p>
    <w:p w14:paraId="4EF94C56" w14:textId="77777777" w:rsidR="000B7E68" w:rsidRPr="00B17F2D" w:rsidRDefault="000B7E68" w:rsidP="00B17F2D">
      <w:pPr>
        <w:numPr>
          <w:ilvl w:val="0"/>
          <w:numId w:val="20"/>
        </w:numPr>
        <w:rPr>
          <w:rFonts w:ascii="Calibri" w:eastAsia="Calibri" w:hAnsi="Calibri" w:cs="Calibri"/>
          <w:spacing w:val="0"/>
          <w:sz w:val="22"/>
          <w:szCs w:val="22"/>
        </w:rPr>
      </w:pPr>
      <w:r w:rsidRPr="00B17F2D">
        <w:rPr>
          <w:rFonts w:ascii="Calibri" w:eastAsia="Calibri" w:hAnsi="Calibri" w:cs="Calibri"/>
          <w:spacing w:val="0"/>
          <w:sz w:val="22"/>
          <w:szCs w:val="22"/>
        </w:rPr>
        <w:t xml:space="preserve">The submitted proposal shall include the following information.  Failure to supply all requested information or comply with the specified formats </w:t>
      </w:r>
      <w:r w:rsidR="00B270BE" w:rsidRPr="00B17F2D">
        <w:rPr>
          <w:rFonts w:ascii="Calibri" w:eastAsia="Calibri" w:hAnsi="Calibri" w:cs="Calibri"/>
          <w:spacing w:val="0"/>
          <w:sz w:val="22"/>
          <w:szCs w:val="22"/>
        </w:rPr>
        <w:t>will</w:t>
      </w:r>
      <w:r w:rsidRPr="00B17F2D">
        <w:rPr>
          <w:rFonts w:ascii="Calibri" w:eastAsia="Calibri" w:hAnsi="Calibri" w:cs="Calibri"/>
          <w:spacing w:val="0"/>
          <w:sz w:val="22"/>
          <w:szCs w:val="22"/>
        </w:rPr>
        <w:t xml:space="preserve"> disqualify the bidder from consideration.  </w:t>
      </w:r>
    </w:p>
    <w:p w14:paraId="4CF25A21" w14:textId="77777777" w:rsidR="009538C2" w:rsidRPr="003E1ABD" w:rsidRDefault="009538C2" w:rsidP="00F20097">
      <w:pPr>
        <w:tabs>
          <w:tab w:val="num" w:pos="851"/>
        </w:tabs>
        <w:ind w:left="851" w:hanging="425"/>
        <w:rPr>
          <w:rFonts w:ascii="Calibri" w:eastAsia="Calibri" w:hAnsi="Calibri" w:cs="Calibri"/>
          <w:spacing w:val="0"/>
          <w:sz w:val="22"/>
          <w:szCs w:val="22"/>
        </w:rPr>
      </w:pPr>
    </w:p>
    <w:p w14:paraId="08788A7E" w14:textId="77777777" w:rsidR="00FA2E19" w:rsidRPr="003E1ABD" w:rsidRDefault="00FA2E19" w:rsidP="00DA0D87">
      <w:pPr>
        <w:numPr>
          <w:ilvl w:val="2"/>
          <w:numId w:val="2"/>
        </w:numPr>
        <w:ind w:left="1418" w:hanging="425"/>
        <w:rPr>
          <w:rFonts w:ascii="Calibri" w:eastAsia="Calibri" w:hAnsi="Calibri" w:cs="Calibri"/>
          <w:spacing w:val="0"/>
          <w:sz w:val="22"/>
          <w:szCs w:val="22"/>
        </w:rPr>
      </w:pPr>
      <w:r w:rsidRPr="003E1ABD">
        <w:rPr>
          <w:rFonts w:ascii="Calibri" w:eastAsia="Calibri" w:hAnsi="Calibri" w:cs="Calibri"/>
          <w:spacing w:val="0"/>
          <w:sz w:val="22"/>
          <w:szCs w:val="22"/>
        </w:rPr>
        <w:t xml:space="preserve">Copy of business registration documents (proof of legal operation). </w:t>
      </w:r>
    </w:p>
    <w:p w14:paraId="1365C9D6" w14:textId="7697093F" w:rsidR="00C06ADD" w:rsidRPr="00D71F83" w:rsidRDefault="00DF1D00" w:rsidP="00DA0D87">
      <w:pPr>
        <w:numPr>
          <w:ilvl w:val="2"/>
          <w:numId w:val="2"/>
        </w:numPr>
        <w:ind w:left="1418" w:hanging="425"/>
        <w:rPr>
          <w:rFonts w:ascii="Calibri" w:eastAsia="Calibri" w:hAnsi="Calibri" w:cs="Calibri"/>
          <w:spacing w:val="0"/>
          <w:sz w:val="22"/>
          <w:szCs w:val="22"/>
        </w:rPr>
      </w:pPr>
      <w:r w:rsidRPr="00D71F83">
        <w:rPr>
          <w:rFonts w:ascii="Calibri" w:eastAsia="Calibri" w:hAnsi="Calibri" w:cs="Calibri"/>
          <w:spacing w:val="0"/>
          <w:sz w:val="22"/>
          <w:szCs w:val="22"/>
        </w:rPr>
        <w:t>Signature to confirm compliance with Malaria Consortium Policies</w:t>
      </w:r>
    </w:p>
    <w:p w14:paraId="42FCC3D9" w14:textId="77777777" w:rsidR="00FA2E19" w:rsidRPr="003E1ABD" w:rsidRDefault="002108D9" w:rsidP="003E1ABD">
      <w:pPr>
        <w:numPr>
          <w:ilvl w:val="2"/>
          <w:numId w:val="2"/>
        </w:numPr>
        <w:ind w:hanging="450"/>
        <w:rPr>
          <w:rFonts w:ascii="Calibri" w:eastAsia="Calibri" w:hAnsi="Calibri" w:cs="Calibri"/>
          <w:spacing w:val="0"/>
          <w:sz w:val="22"/>
          <w:szCs w:val="22"/>
        </w:rPr>
      </w:pPr>
      <w:r w:rsidRPr="003E1ABD">
        <w:rPr>
          <w:rFonts w:ascii="Calibri" w:eastAsia="Calibri" w:hAnsi="Calibri" w:cs="Calibri"/>
          <w:spacing w:val="0"/>
          <w:sz w:val="22"/>
          <w:szCs w:val="22"/>
        </w:rPr>
        <w:t xml:space="preserve">Pricing proposal, with total cost estimate for the products or services, and including a full cost breakdown </w:t>
      </w:r>
      <w:r w:rsidR="00481DF3" w:rsidRPr="003E1ABD">
        <w:rPr>
          <w:rFonts w:ascii="Calibri" w:eastAsia="Calibri" w:hAnsi="Calibri" w:cs="Calibri"/>
          <w:spacing w:val="0"/>
          <w:sz w:val="22"/>
          <w:szCs w:val="22"/>
        </w:rPr>
        <w:t xml:space="preserve">based on </w:t>
      </w:r>
      <w:r w:rsidR="00F031D6" w:rsidRPr="003E1ABD">
        <w:rPr>
          <w:rFonts w:ascii="Calibri" w:eastAsia="Calibri" w:hAnsi="Calibri" w:cs="Calibri"/>
          <w:spacing w:val="0"/>
          <w:sz w:val="22"/>
          <w:szCs w:val="22"/>
        </w:rPr>
        <w:t xml:space="preserve">the details provided in section </w:t>
      </w:r>
      <w:r w:rsidR="00E96489" w:rsidRPr="003E1ABD">
        <w:rPr>
          <w:rFonts w:ascii="Calibri" w:eastAsia="Calibri" w:hAnsi="Calibri" w:cs="Calibri"/>
          <w:spacing w:val="0"/>
          <w:sz w:val="22"/>
          <w:szCs w:val="22"/>
        </w:rPr>
        <w:t>C.</w:t>
      </w:r>
    </w:p>
    <w:p w14:paraId="75F24301" w14:textId="60954746" w:rsidR="00780BB9" w:rsidRPr="003E1ABD" w:rsidRDefault="00780BB9" w:rsidP="00DA0D87">
      <w:pPr>
        <w:numPr>
          <w:ilvl w:val="2"/>
          <w:numId w:val="2"/>
        </w:numPr>
        <w:ind w:left="1418" w:hanging="425"/>
        <w:rPr>
          <w:rFonts w:ascii="Calibri" w:eastAsia="Calibri" w:hAnsi="Calibri" w:cs="Calibri"/>
          <w:spacing w:val="0"/>
          <w:sz w:val="22"/>
          <w:szCs w:val="22"/>
        </w:rPr>
      </w:pPr>
      <w:r w:rsidRPr="003E1ABD">
        <w:rPr>
          <w:rFonts w:ascii="Calibri" w:eastAsia="Calibri" w:hAnsi="Calibri" w:cs="Calibri"/>
          <w:spacing w:val="0"/>
          <w:sz w:val="22"/>
          <w:szCs w:val="22"/>
        </w:rPr>
        <w:t>References of at least 3 clients for whom you have supplied similar products on a similar scale, to whom Malaria Consortium can contact for reference checks</w:t>
      </w:r>
      <w:r w:rsidR="00014092">
        <w:rPr>
          <w:rFonts w:ascii="Calibri" w:eastAsia="Calibri" w:hAnsi="Calibri" w:cs="Calibri"/>
          <w:spacing w:val="0"/>
          <w:sz w:val="22"/>
          <w:szCs w:val="22"/>
        </w:rPr>
        <w:t>.</w:t>
      </w:r>
    </w:p>
    <w:p w14:paraId="6A018222" w14:textId="77777777" w:rsidR="00A5648D" w:rsidRPr="008223BA" w:rsidRDefault="00A5648D" w:rsidP="00F20097">
      <w:pPr>
        <w:tabs>
          <w:tab w:val="num" w:pos="851"/>
        </w:tabs>
        <w:ind w:left="851" w:hanging="425"/>
        <w:rPr>
          <w:rFonts w:ascii="Calibri" w:eastAsia="Calibri" w:hAnsi="Calibri" w:cs="Calibri"/>
          <w:spacing w:val="0"/>
          <w:sz w:val="22"/>
          <w:szCs w:val="22"/>
        </w:rPr>
      </w:pPr>
    </w:p>
    <w:p w14:paraId="56EA4D75" w14:textId="77777777" w:rsidR="004A1FBD" w:rsidRDefault="00981982" w:rsidP="004A1FBD">
      <w:pPr>
        <w:numPr>
          <w:ilvl w:val="0"/>
          <w:numId w:val="20"/>
        </w:numPr>
        <w:rPr>
          <w:rFonts w:ascii="Calibri" w:eastAsia="Calibri" w:hAnsi="Calibri" w:cs="Calibri"/>
          <w:spacing w:val="0"/>
          <w:sz w:val="22"/>
          <w:szCs w:val="22"/>
        </w:rPr>
      </w:pPr>
      <w:r w:rsidRPr="008223BA">
        <w:rPr>
          <w:rFonts w:ascii="Calibri" w:eastAsia="Calibri" w:hAnsi="Calibri" w:cs="Calibri"/>
          <w:spacing w:val="0"/>
          <w:sz w:val="22"/>
          <w:szCs w:val="22"/>
        </w:rPr>
        <w:t>M</w:t>
      </w:r>
      <w:r w:rsidR="00413EE3" w:rsidRPr="008223BA">
        <w:rPr>
          <w:rFonts w:ascii="Calibri" w:eastAsia="Calibri" w:hAnsi="Calibri" w:cs="Calibri"/>
          <w:spacing w:val="0"/>
          <w:sz w:val="22"/>
          <w:szCs w:val="22"/>
        </w:rPr>
        <w:t>alaria Consortium</w:t>
      </w:r>
      <w:r w:rsidR="000B7E68" w:rsidRPr="008223BA">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8223BA">
        <w:rPr>
          <w:rFonts w:ascii="Calibri" w:eastAsia="Calibri" w:hAnsi="Calibri" w:cs="Calibri"/>
          <w:spacing w:val="0"/>
          <w:sz w:val="22"/>
          <w:szCs w:val="22"/>
        </w:rPr>
        <w:t xml:space="preserve">Malaria </w:t>
      </w:r>
      <w:r w:rsidR="007943AC" w:rsidRPr="008223BA">
        <w:rPr>
          <w:rFonts w:ascii="Calibri" w:eastAsia="Calibri" w:hAnsi="Calibri" w:cs="Calibri"/>
          <w:spacing w:val="0"/>
          <w:sz w:val="22"/>
          <w:szCs w:val="22"/>
        </w:rPr>
        <w:t>Consortium and</w:t>
      </w:r>
      <w:r w:rsidR="000B7E68" w:rsidRPr="008223BA">
        <w:rPr>
          <w:rFonts w:ascii="Calibri" w:eastAsia="Calibri" w:hAnsi="Calibri" w:cs="Calibri"/>
          <w:spacing w:val="0"/>
          <w:sz w:val="22"/>
          <w:szCs w:val="22"/>
        </w:rPr>
        <w:t xml:space="preserve"> is not bound to accept th</w:t>
      </w:r>
      <w:r w:rsidR="009D01B7" w:rsidRPr="008223BA">
        <w:rPr>
          <w:rFonts w:ascii="Calibri" w:eastAsia="Calibri" w:hAnsi="Calibri" w:cs="Calibri"/>
          <w:spacing w:val="0"/>
          <w:sz w:val="22"/>
          <w:szCs w:val="22"/>
        </w:rPr>
        <w:t>e lowest price</w:t>
      </w:r>
      <w:r w:rsidR="00413EE3" w:rsidRPr="008223BA">
        <w:rPr>
          <w:rFonts w:ascii="Calibri" w:eastAsia="Calibri" w:hAnsi="Calibri" w:cs="Calibri"/>
          <w:spacing w:val="0"/>
          <w:sz w:val="22"/>
          <w:szCs w:val="22"/>
        </w:rPr>
        <w:t>d</w:t>
      </w:r>
      <w:r w:rsidR="009D01B7" w:rsidRPr="008223BA">
        <w:rPr>
          <w:rFonts w:ascii="Calibri" w:eastAsia="Calibri" w:hAnsi="Calibri" w:cs="Calibri"/>
          <w:spacing w:val="0"/>
          <w:sz w:val="22"/>
          <w:szCs w:val="22"/>
        </w:rPr>
        <w:t xml:space="preserve"> bid submitted.</w:t>
      </w:r>
    </w:p>
    <w:p w14:paraId="75AA6C0D" w14:textId="77777777" w:rsidR="004A1FBD" w:rsidRDefault="004A1FBD" w:rsidP="004A1FBD">
      <w:pPr>
        <w:ind w:left="720"/>
        <w:rPr>
          <w:rFonts w:ascii="Calibri" w:eastAsia="Calibri" w:hAnsi="Calibri" w:cs="Calibri"/>
          <w:spacing w:val="0"/>
          <w:sz w:val="22"/>
          <w:szCs w:val="22"/>
        </w:rPr>
      </w:pPr>
    </w:p>
    <w:p w14:paraId="260013CE" w14:textId="77777777" w:rsidR="004A1FBD" w:rsidRDefault="00981982" w:rsidP="004A1FBD">
      <w:pPr>
        <w:numPr>
          <w:ilvl w:val="0"/>
          <w:numId w:val="20"/>
        </w:numPr>
        <w:rPr>
          <w:rFonts w:ascii="Calibri" w:eastAsia="Calibri" w:hAnsi="Calibri" w:cs="Calibri"/>
          <w:spacing w:val="0"/>
          <w:sz w:val="22"/>
          <w:szCs w:val="22"/>
        </w:rPr>
      </w:pPr>
      <w:r w:rsidRPr="004A1FBD">
        <w:rPr>
          <w:rFonts w:ascii="Calibri" w:eastAsia="Calibri" w:hAnsi="Calibri" w:cs="Calibri"/>
          <w:spacing w:val="0"/>
          <w:sz w:val="22"/>
          <w:szCs w:val="22"/>
        </w:rPr>
        <w:t>M</w:t>
      </w:r>
      <w:r w:rsidR="00413EE3" w:rsidRPr="004A1FBD">
        <w:rPr>
          <w:rFonts w:ascii="Calibri" w:eastAsia="Calibri" w:hAnsi="Calibri" w:cs="Calibri"/>
          <w:spacing w:val="0"/>
          <w:sz w:val="22"/>
          <w:szCs w:val="22"/>
        </w:rPr>
        <w:t>alaria Consortium</w:t>
      </w:r>
      <w:r w:rsidR="000B7E68" w:rsidRPr="004A1FBD">
        <w:rPr>
          <w:rFonts w:ascii="Calibri" w:eastAsia="Calibri" w:hAnsi="Calibri" w:cs="Calibri"/>
          <w:spacing w:val="0"/>
          <w:sz w:val="22"/>
          <w:szCs w:val="22"/>
        </w:rPr>
        <w:t xml:space="preserve"> reserves the right to award contracts to multiple vendors if deemed to be in </w:t>
      </w:r>
      <w:r w:rsidR="00413EE3" w:rsidRPr="004A1FBD">
        <w:rPr>
          <w:rFonts w:ascii="Calibri" w:eastAsia="Calibri" w:hAnsi="Calibri" w:cs="Calibri"/>
          <w:spacing w:val="0"/>
          <w:sz w:val="22"/>
          <w:szCs w:val="22"/>
        </w:rPr>
        <w:t>its</w:t>
      </w:r>
      <w:r w:rsidRPr="004A1FBD">
        <w:rPr>
          <w:rFonts w:ascii="Calibri" w:eastAsia="Calibri" w:hAnsi="Calibri" w:cs="Calibri"/>
          <w:spacing w:val="0"/>
          <w:sz w:val="22"/>
          <w:szCs w:val="22"/>
        </w:rPr>
        <w:t xml:space="preserve"> best interest. </w:t>
      </w:r>
    </w:p>
    <w:p w14:paraId="6C047AA8" w14:textId="77777777" w:rsidR="004A1FBD" w:rsidRDefault="004A1FBD" w:rsidP="004A1FBD">
      <w:pPr>
        <w:pStyle w:val="ListParagraph"/>
        <w:rPr>
          <w:rFonts w:cs="Calibri"/>
          <w:sz w:val="22"/>
          <w:szCs w:val="22"/>
        </w:rPr>
      </w:pPr>
    </w:p>
    <w:p w14:paraId="02E28169" w14:textId="77777777" w:rsidR="004A1FBD" w:rsidRDefault="003A67AF" w:rsidP="004A1FBD">
      <w:pPr>
        <w:numPr>
          <w:ilvl w:val="0"/>
          <w:numId w:val="20"/>
        </w:numPr>
        <w:rPr>
          <w:rFonts w:ascii="Calibri" w:eastAsia="Calibri" w:hAnsi="Calibri" w:cs="Calibri"/>
          <w:spacing w:val="0"/>
          <w:sz w:val="22"/>
          <w:szCs w:val="22"/>
        </w:rPr>
      </w:pPr>
      <w:r w:rsidRPr="004A1FBD">
        <w:rPr>
          <w:rFonts w:ascii="Calibri" w:eastAsia="Calibri" w:hAnsi="Calibri" w:cs="Calibri"/>
          <w:spacing w:val="0"/>
          <w:sz w:val="22"/>
          <w:szCs w:val="22"/>
        </w:rPr>
        <w:t xml:space="preserve">The award criteria shall be based on the </w:t>
      </w:r>
      <w:r w:rsidR="00D308B8" w:rsidRPr="004A1FBD">
        <w:rPr>
          <w:rFonts w:ascii="Calibri" w:eastAsia="Calibri" w:hAnsi="Calibri" w:cs="Calibri"/>
          <w:spacing w:val="0"/>
          <w:sz w:val="22"/>
          <w:szCs w:val="22"/>
        </w:rPr>
        <w:t>proposal’s</w:t>
      </w:r>
      <w:r w:rsidRPr="004A1FBD">
        <w:rPr>
          <w:rFonts w:ascii="Calibri" w:eastAsia="Calibri" w:hAnsi="Calibri" w:cs="Calibri"/>
          <w:spacing w:val="0"/>
          <w:sz w:val="22"/>
          <w:szCs w:val="22"/>
        </w:rPr>
        <w:t xml:space="preserve"> overall </w:t>
      </w:r>
      <w:r w:rsidR="00E72BF7" w:rsidRPr="004A1FBD">
        <w:rPr>
          <w:rFonts w:ascii="Calibri" w:eastAsia="Calibri" w:hAnsi="Calibri" w:cs="Calibri"/>
          <w:spacing w:val="0"/>
          <w:sz w:val="22"/>
          <w:szCs w:val="22"/>
        </w:rPr>
        <w:t>response</w:t>
      </w:r>
      <w:r w:rsidR="00A64E4C" w:rsidRPr="004A1FBD">
        <w:rPr>
          <w:rFonts w:ascii="Calibri" w:eastAsia="Calibri" w:hAnsi="Calibri" w:cs="Calibri"/>
          <w:spacing w:val="0"/>
          <w:sz w:val="22"/>
          <w:szCs w:val="22"/>
        </w:rPr>
        <w:t xml:space="preserve"> and </w:t>
      </w:r>
      <w:r w:rsidRPr="004A1FBD">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4A1FBD">
        <w:rPr>
          <w:rFonts w:ascii="Calibri" w:eastAsia="Calibri" w:hAnsi="Calibri" w:cs="Calibri"/>
          <w:spacing w:val="0"/>
          <w:sz w:val="22"/>
          <w:szCs w:val="22"/>
        </w:rPr>
        <w:t xml:space="preserve">Malaria </w:t>
      </w:r>
      <w:r w:rsidR="009203FE" w:rsidRPr="004A1FBD">
        <w:rPr>
          <w:rFonts w:ascii="Calibri" w:eastAsia="Calibri" w:hAnsi="Calibri" w:cs="Calibri"/>
          <w:spacing w:val="0"/>
          <w:sz w:val="22"/>
          <w:szCs w:val="22"/>
        </w:rPr>
        <w:t>Consortium employees</w:t>
      </w:r>
      <w:r w:rsidRPr="004A1FBD">
        <w:rPr>
          <w:rFonts w:ascii="Calibri" w:eastAsia="Calibri" w:hAnsi="Calibri" w:cs="Calibri"/>
          <w:spacing w:val="0"/>
          <w:sz w:val="22"/>
          <w:szCs w:val="22"/>
        </w:rPr>
        <w:t>.</w:t>
      </w:r>
    </w:p>
    <w:p w14:paraId="468B4EB8" w14:textId="77777777" w:rsidR="004A1FBD" w:rsidRDefault="004A1FBD" w:rsidP="004A1FBD">
      <w:pPr>
        <w:pStyle w:val="ListParagraph"/>
        <w:rPr>
          <w:rFonts w:cs="Calibri"/>
          <w:sz w:val="22"/>
          <w:szCs w:val="22"/>
        </w:rPr>
      </w:pPr>
    </w:p>
    <w:p w14:paraId="6957BDD0" w14:textId="77777777" w:rsidR="004A1FBD" w:rsidRPr="00C9591E" w:rsidRDefault="0055597C" w:rsidP="004A1FBD">
      <w:pPr>
        <w:numPr>
          <w:ilvl w:val="0"/>
          <w:numId w:val="20"/>
        </w:numPr>
        <w:rPr>
          <w:rFonts w:ascii="Calibri" w:eastAsia="Calibri" w:hAnsi="Calibri" w:cs="Calibri"/>
          <w:spacing w:val="0"/>
          <w:sz w:val="22"/>
          <w:szCs w:val="22"/>
        </w:rPr>
      </w:pPr>
      <w:bookmarkStart w:id="2" w:name="_Hlk114688706"/>
      <w:r w:rsidRPr="00C9591E">
        <w:rPr>
          <w:rFonts w:ascii="Calibri" w:eastAsia="Calibri" w:hAnsi="Calibri" w:cs="Calibri"/>
          <w:spacing w:val="0"/>
          <w:sz w:val="22"/>
          <w:szCs w:val="22"/>
        </w:rPr>
        <w:t xml:space="preserve">The successful vendor shall receive a </w:t>
      </w:r>
      <w:r w:rsidR="00103995" w:rsidRPr="00C9591E">
        <w:rPr>
          <w:rFonts w:ascii="Calibri" w:eastAsia="Calibri" w:hAnsi="Calibri" w:cs="Calibri"/>
          <w:spacing w:val="0"/>
          <w:sz w:val="22"/>
          <w:szCs w:val="22"/>
        </w:rPr>
        <w:t>Purchase Order</w:t>
      </w:r>
      <w:r w:rsidR="000367F1" w:rsidRPr="00C9591E">
        <w:rPr>
          <w:rFonts w:ascii="Calibri" w:eastAsia="Calibri" w:hAnsi="Calibri" w:cs="Calibri"/>
          <w:spacing w:val="0"/>
          <w:sz w:val="22"/>
          <w:szCs w:val="22"/>
        </w:rPr>
        <w:t xml:space="preserve"> </w:t>
      </w:r>
      <w:r w:rsidR="00103995" w:rsidRPr="00C9591E">
        <w:rPr>
          <w:rFonts w:ascii="Calibri" w:eastAsia="Calibri" w:hAnsi="Calibri" w:cs="Calibri"/>
          <w:spacing w:val="0"/>
          <w:sz w:val="22"/>
          <w:szCs w:val="22"/>
        </w:rPr>
        <w:t xml:space="preserve">basing on leadtime </w:t>
      </w:r>
      <w:r w:rsidR="007943AC" w:rsidRPr="00C9591E">
        <w:rPr>
          <w:rFonts w:ascii="Calibri" w:eastAsia="Calibri" w:hAnsi="Calibri" w:cs="Calibri"/>
          <w:spacing w:val="0"/>
          <w:sz w:val="22"/>
          <w:szCs w:val="22"/>
        </w:rPr>
        <w:t>as per program plan and agreed</w:t>
      </w:r>
      <w:r w:rsidR="000367F1" w:rsidRPr="00C9591E">
        <w:rPr>
          <w:rFonts w:ascii="Calibri" w:eastAsia="Calibri" w:hAnsi="Calibri" w:cs="Calibri"/>
          <w:spacing w:val="0"/>
          <w:sz w:val="22"/>
          <w:szCs w:val="22"/>
        </w:rPr>
        <w:t xml:space="preserve"> </w:t>
      </w:r>
      <w:r w:rsidRPr="00C9591E">
        <w:rPr>
          <w:rFonts w:ascii="Calibri" w:eastAsia="Calibri" w:hAnsi="Calibri" w:cs="Calibri"/>
          <w:spacing w:val="0"/>
          <w:sz w:val="22"/>
          <w:szCs w:val="22"/>
        </w:rPr>
        <w:t>upon agreement of both parties</w:t>
      </w:r>
      <w:bookmarkEnd w:id="2"/>
      <w:r w:rsidRPr="00C9591E">
        <w:rPr>
          <w:rFonts w:ascii="Calibri" w:eastAsia="Calibri" w:hAnsi="Calibri" w:cs="Calibri"/>
          <w:spacing w:val="0"/>
          <w:sz w:val="22"/>
          <w:szCs w:val="22"/>
        </w:rPr>
        <w:t xml:space="preserve">.  </w:t>
      </w:r>
    </w:p>
    <w:p w14:paraId="6619C4A7" w14:textId="77777777" w:rsidR="004A1FBD" w:rsidRDefault="004A1FBD" w:rsidP="004A1FBD">
      <w:pPr>
        <w:pStyle w:val="ListParagraph"/>
        <w:rPr>
          <w:rFonts w:cs="Calibri"/>
          <w:sz w:val="22"/>
          <w:szCs w:val="22"/>
        </w:rPr>
      </w:pPr>
    </w:p>
    <w:p w14:paraId="059A30AF" w14:textId="77777777" w:rsidR="0055597C" w:rsidRPr="00FE5E40" w:rsidRDefault="00BC0914" w:rsidP="00FE5E40">
      <w:pPr>
        <w:numPr>
          <w:ilvl w:val="0"/>
          <w:numId w:val="20"/>
        </w:numPr>
        <w:rPr>
          <w:rFonts w:ascii="Calibri" w:eastAsia="Calibri" w:hAnsi="Calibri" w:cs="Calibri"/>
          <w:spacing w:val="0"/>
          <w:sz w:val="22"/>
          <w:szCs w:val="22"/>
        </w:rPr>
      </w:pPr>
      <w:r w:rsidRPr="004A1FBD">
        <w:rPr>
          <w:rFonts w:ascii="Calibri" w:eastAsia="Calibri" w:hAnsi="Calibri" w:cs="Calibri"/>
          <w:spacing w:val="0"/>
          <w:sz w:val="22"/>
          <w:szCs w:val="22"/>
        </w:rPr>
        <w:t>The</w:t>
      </w:r>
      <w:r w:rsidR="0055597C" w:rsidRPr="004A1FBD">
        <w:rPr>
          <w:rFonts w:ascii="Calibri" w:eastAsia="Calibri" w:hAnsi="Calibri" w:cs="Calibri"/>
          <w:spacing w:val="0"/>
          <w:sz w:val="22"/>
          <w:szCs w:val="22"/>
        </w:rPr>
        <w:t xml:space="preserve"> language for communications and required documents is </w:t>
      </w:r>
      <w:r w:rsidR="008223BA" w:rsidRPr="004A1FBD">
        <w:rPr>
          <w:rFonts w:ascii="Calibri" w:eastAsia="Calibri" w:hAnsi="Calibri" w:cs="Calibri"/>
          <w:b/>
          <w:bCs/>
          <w:spacing w:val="0"/>
          <w:sz w:val="22"/>
          <w:szCs w:val="22"/>
        </w:rPr>
        <w:t>Portuguese</w:t>
      </w:r>
      <w:r w:rsidR="002108D9" w:rsidRPr="004A1FBD">
        <w:rPr>
          <w:rFonts w:ascii="Calibri" w:eastAsia="Calibri" w:hAnsi="Calibri" w:cs="Calibri"/>
          <w:spacing w:val="0"/>
          <w:sz w:val="22"/>
          <w:szCs w:val="22"/>
        </w:rPr>
        <w:t xml:space="preserve"> OR </w:t>
      </w:r>
      <w:r w:rsidR="002108D9" w:rsidRPr="004A1FBD">
        <w:rPr>
          <w:rFonts w:ascii="Calibri" w:eastAsia="Calibri" w:hAnsi="Calibri" w:cs="Calibri"/>
          <w:b/>
          <w:bCs/>
          <w:spacing w:val="0"/>
          <w:sz w:val="22"/>
          <w:szCs w:val="22"/>
        </w:rPr>
        <w:t>English</w:t>
      </w:r>
      <w:r w:rsidR="0055597C" w:rsidRPr="004A1FBD">
        <w:rPr>
          <w:rFonts w:ascii="Calibri" w:eastAsia="Calibri" w:hAnsi="Calibri" w:cs="Calibri"/>
          <w:spacing w:val="0"/>
          <w:sz w:val="22"/>
          <w:szCs w:val="22"/>
        </w:rPr>
        <w:t xml:space="preserve">. </w:t>
      </w:r>
    </w:p>
    <w:p w14:paraId="074A6047" w14:textId="77777777" w:rsidR="004A1FBD" w:rsidRPr="008223BA" w:rsidRDefault="004A1FBD">
      <w:pPr>
        <w:ind w:left="0"/>
        <w:rPr>
          <w:rFonts w:ascii="Calibri" w:hAnsi="Calibri" w:cs="Calibri"/>
          <w:sz w:val="22"/>
          <w:szCs w:val="22"/>
        </w:rPr>
      </w:pPr>
    </w:p>
    <w:p w14:paraId="4B5C27D5" w14:textId="77777777" w:rsidR="000B7E68" w:rsidRPr="008223BA" w:rsidRDefault="007F18A0" w:rsidP="00DA0D87">
      <w:pPr>
        <w:pStyle w:val="Heading4"/>
        <w:numPr>
          <w:ilvl w:val="0"/>
          <w:numId w:val="2"/>
        </w:numPr>
        <w:rPr>
          <w:rFonts w:ascii="Calibri" w:hAnsi="Calibri" w:cs="Calibri"/>
          <w:sz w:val="22"/>
          <w:szCs w:val="22"/>
        </w:rPr>
      </w:pPr>
      <w:r w:rsidRPr="008223BA">
        <w:rPr>
          <w:rFonts w:ascii="Calibri" w:hAnsi="Calibri" w:cs="Calibri"/>
          <w:sz w:val="22"/>
          <w:szCs w:val="22"/>
        </w:rPr>
        <w:t xml:space="preserve">Technical </w:t>
      </w:r>
      <w:r w:rsidR="000B7E68" w:rsidRPr="008223BA">
        <w:rPr>
          <w:rFonts w:ascii="Calibri" w:hAnsi="Calibri" w:cs="Calibri"/>
          <w:sz w:val="22"/>
          <w:szCs w:val="22"/>
        </w:rPr>
        <w:t>Requirements</w:t>
      </w:r>
      <w:r w:rsidRPr="008223BA">
        <w:rPr>
          <w:rFonts w:ascii="Calibri" w:hAnsi="Calibri" w:cs="Calibri"/>
          <w:sz w:val="22"/>
          <w:szCs w:val="22"/>
        </w:rPr>
        <w:t xml:space="preserve"> &amp; Specifications</w:t>
      </w:r>
      <w:r w:rsidR="000B7E68" w:rsidRPr="008223BA">
        <w:rPr>
          <w:rFonts w:ascii="Calibri" w:hAnsi="Calibri" w:cs="Calibri"/>
          <w:sz w:val="22"/>
          <w:szCs w:val="22"/>
        </w:rPr>
        <w:t xml:space="preserve"> </w:t>
      </w:r>
    </w:p>
    <w:p w14:paraId="2970FE62" w14:textId="77777777" w:rsidR="00FA2E19" w:rsidRDefault="00FA2E19" w:rsidP="00CD4C31">
      <w:pPr>
        <w:ind w:left="0"/>
        <w:rPr>
          <w:rFonts w:ascii="Calibri" w:hAnsi="Calibri" w:cs="Calibri"/>
          <w:sz w:val="22"/>
          <w:szCs w:val="22"/>
        </w:rPr>
      </w:pPr>
    </w:p>
    <w:p w14:paraId="6EDBAD92" w14:textId="77777777" w:rsidR="00FC4D5B" w:rsidRDefault="0042448C" w:rsidP="00CD4C31">
      <w:pPr>
        <w:ind w:left="0"/>
        <w:rPr>
          <w:rFonts w:ascii="Calibri" w:hAnsi="Calibri" w:cs="Calibri"/>
          <w:sz w:val="22"/>
          <w:szCs w:val="22"/>
        </w:rPr>
      </w:pPr>
      <w:r>
        <w:rPr>
          <w:rFonts w:ascii="Calibri" w:hAnsi="Calibri" w:cs="Calibri"/>
          <w:sz w:val="22"/>
          <w:szCs w:val="22"/>
        </w:rPr>
        <w:t>Malaria Consortium requir</w:t>
      </w:r>
      <w:r w:rsidR="00FC4D5B">
        <w:rPr>
          <w:rFonts w:ascii="Calibri" w:hAnsi="Calibri" w:cs="Calibri"/>
          <w:sz w:val="22"/>
          <w:szCs w:val="22"/>
        </w:rPr>
        <w:t xml:space="preserve">es the following specifications. Technical offer must include delivery </w:t>
      </w:r>
      <w:r w:rsidR="00231B05">
        <w:rPr>
          <w:rFonts w:ascii="Calibri" w:hAnsi="Calibri" w:cs="Calibri"/>
          <w:sz w:val="22"/>
          <w:szCs w:val="22"/>
        </w:rPr>
        <w:t>lead-t</w:t>
      </w:r>
      <w:r w:rsidR="008963C8">
        <w:rPr>
          <w:rFonts w:ascii="Calibri" w:hAnsi="Calibri" w:cs="Calibri"/>
          <w:sz w:val="22"/>
          <w:szCs w:val="22"/>
        </w:rPr>
        <w:t xml:space="preserve">ime </w:t>
      </w:r>
      <w:r w:rsidR="00FC4D5B">
        <w:rPr>
          <w:rFonts w:ascii="Calibri" w:hAnsi="Calibri" w:cs="Calibri"/>
          <w:sz w:val="22"/>
          <w:szCs w:val="22"/>
        </w:rPr>
        <w:t>and warranty period at the time of delivery.</w:t>
      </w:r>
    </w:p>
    <w:p w14:paraId="7C9EAE2D" w14:textId="77777777" w:rsidR="00C552C9" w:rsidRDefault="00C552C9" w:rsidP="00CD4C31">
      <w:pPr>
        <w:ind w:left="0"/>
        <w:rPr>
          <w:rFonts w:ascii="Calibri" w:hAnsi="Calibri" w:cs="Calibri"/>
          <w:sz w:val="22"/>
          <w:szCs w:val="22"/>
        </w:rPr>
      </w:pPr>
    </w:p>
    <w:p w14:paraId="6E8CE32A" w14:textId="77777777" w:rsidR="0042448C" w:rsidRPr="004A1FBD" w:rsidRDefault="00C552C9" w:rsidP="00C552C9">
      <w:pPr>
        <w:ind w:left="0"/>
        <w:jc w:val="center"/>
        <w:rPr>
          <w:rFonts w:ascii="Calibri" w:hAnsi="Calibri" w:cs="Calibri"/>
          <w:b/>
          <w:bCs/>
          <w:sz w:val="22"/>
          <w:szCs w:val="22"/>
        </w:rPr>
      </w:pPr>
      <w:r w:rsidRPr="004A1FBD">
        <w:rPr>
          <w:rFonts w:ascii="Calibri" w:hAnsi="Calibri" w:cs="Calibri"/>
          <w:b/>
          <w:bCs/>
          <w:sz w:val="22"/>
          <w:szCs w:val="22"/>
        </w:rPr>
        <w:t>Table 1: Specification of Products</w:t>
      </w:r>
    </w:p>
    <w:p w14:paraId="2DF3B4F9" w14:textId="77777777" w:rsidR="00C552C9" w:rsidRDefault="00C552C9" w:rsidP="00C436F1">
      <w:pPr>
        <w:ind w:left="0"/>
        <w:jc w:val="center"/>
        <w:rPr>
          <w:rFonts w:ascii="Calibri" w:hAnsi="Calibri" w:cs="Calibri"/>
          <w:sz w:val="22"/>
          <w:szCs w:val="22"/>
        </w:rPr>
      </w:pPr>
    </w:p>
    <w:tbl>
      <w:tblPr>
        <w:tblW w:w="10440" w:type="dxa"/>
        <w:tblInd w:w="108" w:type="dxa"/>
        <w:tblLook w:val="04A0" w:firstRow="1" w:lastRow="0" w:firstColumn="1" w:lastColumn="0" w:noHBand="0" w:noVBand="1"/>
      </w:tblPr>
      <w:tblGrid>
        <w:gridCol w:w="645"/>
        <w:gridCol w:w="3891"/>
        <w:gridCol w:w="5904"/>
      </w:tblGrid>
      <w:tr w:rsidR="00353AC0" w:rsidRPr="00014092" w14:paraId="2B8E2C8F" w14:textId="77777777" w:rsidTr="00353AC0">
        <w:trPr>
          <w:trHeight w:val="288"/>
        </w:trPr>
        <w:tc>
          <w:tcPr>
            <w:tcW w:w="6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7291E4" w14:textId="77777777" w:rsidR="00353AC0" w:rsidRPr="00014092" w:rsidRDefault="00353AC0" w:rsidP="00014092">
            <w:pPr>
              <w:ind w:left="0"/>
              <w:jc w:val="center"/>
              <w:rPr>
                <w:rFonts w:ascii="Calibri" w:hAnsi="Calibri" w:cs="Calibri"/>
                <w:b/>
                <w:bCs/>
                <w:color w:val="000000"/>
                <w:spacing w:val="0"/>
                <w:sz w:val="22"/>
                <w:szCs w:val="22"/>
                <w:lang w:val="en-US"/>
              </w:rPr>
            </w:pPr>
            <w:r w:rsidRPr="00014092">
              <w:rPr>
                <w:rFonts w:ascii="Calibri" w:hAnsi="Calibri" w:cs="Calibri"/>
                <w:b/>
                <w:bCs/>
                <w:color w:val="000000"/>
                <w:spacing w:val="0"/>
                <w:sz w:val="22"/>
                <w:szCs w:val="22"/>
                <w:lang w:val="en-US"/>
              </w:rPr>
              <w:t>S/N</w:t>
            </w:r>
          </w:p>
        </w:tc>
        <w:tc>
          <w:tcPr>
            <w:tcW w:w="3891" w:type="dxa"/>
            <w:tcBorders>
              <w:top w:val="single" w:sz="4" w:space="0" w:color="auto"/>
              <w:left w:val="nil"/>
              <w:bottom w:val="single" w:sz="4" w:space="0" w:color="auto"/>
              <w:right w:val="single" w:sz="4" w:space="0" w:color="auto"/>
            </w:tcBorders>
            <w:shd w:val="clear" w:color="000000" w:fill="BFBFBF"/>
            <w:noWrap/>
            <w:vAlign w:val="center"/>
            <w:hideMark/>
          </w:tcPr>
          <w:p w14:paraId="3B53C513" w14:textId="77777777" w:rsidR="00353AC0" w:rsidRPr="00014092" w:rsidRDefault="00353AC0" w:rsidP="00014092">
            <w:pPr>
              <w:ind w:left="0"/>
              <w:rPr>
                <w:rFonts w:ascii="Calibri" w:hAnsi="Calibri" w:cs="Calibri"/>
                <w:b/>
                <w:bCs/>
                <w:color w:val="000000"/>
                <w:spacing w:val="0"/>
                <w:sz w:val="22"/>
                <w:szCs w:val="22"/>
                <w:lang w:val="en-US"/>
              </w:rPr>
            </w:pPr>
            <w:r w:rsidRPr="00014092">
              <w:rPr>
                <w:rFonts w:ascii="Calibri" w:hAnsi="Calibri" w:cs="Calibri"/>
                <w:b/>
                <w:bCs/>
                <w:color w:val="000000"/>
                <w:spacing w:val="0"/>
                <w:sz w:val="22"/>
                <w:szCs w:val="22"/>
                <w:lang w:val="en-US"/>
              </w:rPr>
              <w:t>Item</w:t>
            </w:r>
          </w:p>
        </w:tc>
        <w:tc>
          <w:tcPr>
            <w:tcW w:w="5904" w:type="dxa"/>
            <w:tcBorders>
              <w:top w:val="single" w:sz="4" w:space="0" w:color="auto"/>
              <w:left w:val="nil"/>
              <w:bottom w:val="single" w:sz="4" w:space="0" w:color="auto"/>
              <w:right w:val="single" w:sz="4" w:space="0" w:color="auto"/>
            </w:tcBorders>
            <w:shd w:val="clear" w:color="000000" w:fill="BFBFBF"/>
            <w:noWrap/>
            <w:vAlign w:val="center"/>
            <w:hideMark/>
          </w:tcPr>
          <w:p w14:paraId="17BC3D73" w14:textId="77777777" w:rsidR="00353AC0" w:rsidRPr="00014092" w:rsidRDefault="00353AC0" w:rsidP="00014092">
            <w:pPr>
              <w:ind w:left="0"/>
              <w:rPr>
                <w:rFonts w:ascii="Calibri" w:hAnsi="Calibri" w:cs="Calibri"/>
                <w:b/>
                <w:bCs/>
                <w:color w:val="000000"/>
                <w:spacing w:val="0"/>
                <w:sz w:val="22"/>
                <w:szCs w:val="22"/>
                <w:lang w:val="en-US"/>
              </w:rPr>
            </w:pPr>
            <w:r w:rsidRPr="00014092">
              <w:rPr>
                <w:rFonts w:ascii="Calibri" w:hAnsi="Calibri" w:cs="Calibri"/>
                <w:b/>
                <w:bCs/>
                <w:color w:val="000000"/>
                <w:spacing w:val="0"/>
                <w:sz w:val="22"/>
                <w:szCs w:val="22"/>
                <w:lang w:val="en-US"/>
              </w:rPr>
              <w:t>Specifications/details</w:t>
            </w:r>
          </w:p>
        </w:tc>
      </w:tr>
      <w:tr w:rsidR="00353AC0" w:rsidRPr="00014092" w14:paraId="77E42928" w14:textId="77777777" w:rsidTr="00353AC0">
        <w:trPr>
          <w:trHeight w:val="288"/>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850443E" w14:textId="77777777" w:rsidR="00353AC0" w:rsidRPr="00014092" w:rsidRDefault="00353AC0" w:rsidP="00014092">
            <w:pPr>
              <w:ind w:left="0"/>
              <w:jc w:val="center"/>
              <w:rPr>
                <w:rFonts w:ascii="Calibri" w:hAnsi="Calibri" w:cs="Calibri"/>
                <w:color w:val="000000"/>
                <w:spacing w:val="0"/>
                <w:sz w:val="22"/>
                <w:szCs w:val="22"/>
                <w:lang w:val="en-US"/>
              </w:rPr>
            </w:pPr>
            <w:r w:rsidRPr="00014092">
              <w:rPr>
                <w:rFonts w:ascii="Calibri" w:hAnsi="Calibri" w:cs="Calibri"/>
                <w:color w:val="000000"/>
                <w:spacing w:val="0"/>
                <w:sz w:val="22"/>
                <w:szCs w:val="22"/>
                <w:lang w:val="en-US"/>
              </w:rPr>
              <w:t>1</w:t>
            </w:r>
          </w:p>
        </w:tc>
        <w:tc>
          <w:tcPr>
            <w:tcW w:w="3891" w:type="dxa"/>
            <w:tcBorders>
              <w:top w:val="nil"/>
              <w:left w:val="nil"/>
              <w:bottom w:val="single" w:sz="4" w:space="0" w:color="auto"/>
              <w:right w:val="single" w:sz="4" w:space="0" w:color="auto"/>
            </w:tcBorders>
            <w:shd w:val="clear" w:color="auto" w:fill="auto"/>
            <w:vAlign w:val="center"/>
            <w:hideMark/>
          </w:tcPr>
          <w:p w14:paraId="0A56AD48" w14:textId="68370B78" w:rsidR="00353AC0" w:rsidRPr="00014092" w:rsidRDefault="006B5D37" w:rsidP="00014092">
            <w:pPr>
              <w:ind w:left="0"/>
              <w:rPr>
                <w:rFonts w:ascii="Calibri" w:hAnsi="Calibri" w:cs="Calibri"/>
                <w:color w:val="000000"/>
                <w:spacing w:val="0"/>
                <w:sz w:val="22"/>
                <w:szCs w:val="22"/>
                <w:lang w:val="en-US"/>
              </w:rPr>
            </w:pPr>
            <w:r w:rsidRPr="00014092">
              <w:rPr>
                <w:rStyle w:val="Bodytext1"/>
                <w:rFonts w:ascii="Calibri" w:hAnsi="Calibri" w:cs="Calibri"/>
                <w:sz w:val="22"/>
                <w:szCs w:val="22"/>
              </w:rPr>
              <w:t>I</w:t>
            </w:r>
            <w:r w:rsidR="00353AC0" w:rsidRPr="00014092">
              <w:rPr>
                <w:rStyle w:val="Bodytext1"/>
                <w:rFonts w:ascii="Calibri" w:hAnsi="Calibri" w:cs="Calibri"/>
                <w:sz w:val="22"/>
                <w:szCs w:val="22"/>
              </w:rPr>
              <w:t>ndependent research agency/consultant to conduct an End-of Round (</w:t>
            </w:r>
            <w:proofErr w:type="spellStart"/>
            <w:r w:rsidR="00353AC0" w:rsidRPr="00014092">
              <w:rPr>
                <w:rStyle w:val="Bodytext1"/>
                <w:rFonts w:ascii="Calibri" w:hAnsi="Calibri" w:cs="Calibri"/>
                <w:sz w:val="22"/>
                <w:szCs w:val="22"/>
              </w:rPr>
              <w:t>EoR</w:t>
            </w:r>
            <w:proofErr w:type="spellEnd"/>
            <w:r w:rsidR="00353AC0" w:rsidRPr="00014092">
              <w:rPr>
                <w:rStyle w:val="Bodytext1"/>
                <w:rFonts w:ascii="Calibri" w:hAnsi="Calibri" w:cs="Calibri"/>
                <w:sz w:val="22"/>
                <w:szCs w:val="22"/>
              </w:rPr>
              <w:t>) in 23 districts of Nampula</w:t>
            </w:r>
            <w:r w:rsidRPr="00014092">
              <w:rPr>
                <w:rStyle w:val="Bodytext1"/>
                <w:rFonts w:ascii="Calibri" w:hAnsi="Calibri" w:cs="Calibri"/>
                <w:sz w:val="22"/>
                <w:szCs w:val="22"/>
              </w:rPr>
              <w:t>.</w:t>
            </w:r>
          </w:p>
        </w:tc>
        <w:tc>
          <w:tcPr>
            <w:tcW w:w="5904" w:type="dxa"/>
            <w:tcBorders>
              <w:top w:val="nil"/>
              <w:left w:val="nil"/>
              <w:bottom w:val="single" w:sz="4" w:space="0" w:color="auto"/>
              <w:right w:val="single" w:sz="4" w:space="0" w:color="auto"/>
            </w:tcBorders>
            <w:shd w:val="clear" w:color="auto" w:fill="auto"/>
            <w:vAlign w:val="center"/>
            <w:hideMark/>
          </w:tcPr>
          <w:p w14:paraId="3A4263D2" w14:textId="77777777" w:rsidR="00353AC0" w:rsidRPr="00014092" w:rsidRDefault="00353AC0" w:rsidP="00014092">
            <w:pPr>
              <w:pStyle w:val="Bodytext10"/>
              <w:numPr>
                <w:ilvl w:val="0"/>
                <w:numId w:val="24"/>
              </w:numPr>
              <w:spacing w:after="0" w:line="240" w:lineRule="auto"/>
              <w:jc w:val="both"/>
              <w:rPr>
                <w:rStyle w:val="Bodytext1"/>
                <w:rFonts w:ascii="Calibri" w:hAnsi="Calibri" w:cs="Calibri"/>
                <w:b/>
                <w:bCs/>
                <w:sz w:val="22"/>
                <w:szCs w:val="22"/>
              </w:rPr>
            </w:pPr>
            <w:r w:rsidRPr="00014092">
              <w:rPr>
                <w:rStyle w:val="Bodytext1"/>
                <w:rFonts w:ascii="Calibri" w:hAnsi="Calibri" w:cs="Calibri"/>
                <w:sz w:val="22"/>
                <w:szCs w:val="22"/>
              </w:rPr>
              <w:t>Extensive experience (at least three years) in implementing similar population-based household surveys.</w:t>
            </w:r>
          </w:p>
          <w:p w14:paraId="1FFC3FC4" w14:textId="77777777" w:rsidR="00353AC0" w:rsidRPr="00014092" w:rsidRDefault="00353AC0" w:rsidP="00014092">
            <w:pPr>
              <w:pStyle w:val="Bodytext10"/>
              <w:numPr>
                <w:ilvl w:val="0"/>
                <w:numId w:val="24"/>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Reasonable proposed timelines for completion of the assignment.</w:t>
            </w:r>
          </w:p>
          <w:p w14:paraId="2B26F8D4" w14:textId="77777777" w:rsidR="00353AC0" w:rsidRPr="00014092" w:rsidRDefault="00353AC0" w:rsidP="00014092">
            <w:pPr>
              <w:pStyle w:val="Bodytext10"/>
              <w:numPr>
                <w:ilvl w:val="0"/>
                <w:numId w:val="24"/>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Have adequate technical capacity required to complete the assignment effectively and in a timely manner – must have competences in statistics, demography, epidemiology, data science and related fields (provide CVs of key staff).</w:t>
            </w:r>
          </w:p>
          <w:p w14:paraId="1124A074" w14:textId="77777777" w:rsidR="00353AC0" w:rsidRPr="00014092" w:rsidRDefault="00353AC0" w:rsidP="00014092">
            <w:pPr>
              <w:pStyle w:val="Bodytext10"/>
              <w:numPr>
                <w:ilvl w:val="0"/>
                <w:numId w:val="24"/>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 xml:space="preserve">Demonstrable sound knowledge and understanding of the survey design and methodology used in </w:t>
            </w:r>
            <w:proofErr w:type="spellStart"/>
            <w:r w:rsidRPr="00014092">
              <w:rPr>
                <w:rStyle w:val="Bodytext1"/>
                <w:rFonts w:ascii="Calibri" w:hAnsi="Calibri" w:cs="Calibri"/>
                <w:sz w:val="22"/>
                <w:szCs w:val="22"/>
              </w:rPr>
              <w:t>EoR</w:t>
            </w:r>
            <w:proofErr w:type="spellEnd"/>
            <w:r w:rsidRPr="00014092">
              <w:rPr>
                <w:rStyle w:val="Bodytext1"/>
                <w:rFonts w:ascii="Calibri" w:hAnsi="Calibri" w:cs="Calibri"/>
                <w:sz w:val="22"/>
                <w:szCs w:val="22"/>
              </w:rPr>
              <w:t xml:space="preserve"> surveys, including the appropriate sampling strategies, data collection, data management, analysis, and reporting.</w:t>
            </w:r>
          </w:p>
          <w:p w14:paraId="452C47E6" w14:textId="77777777" w:rsidR="00353AC0" w:rsidRPr="00014092" w:rsidRDefault="00353AC0" w:rsidP="00014092">
            <w:pPr>
              <w:pStyle w:val="Bodytext10"/>
              <w:numPr>
                <w:ilvl w:val="0"/>
                <w:numId w:val="24"/>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Reference from previous clients for a similar work will be advantageous.</w:t>
            </w:r>
          </w:p>
          <w:p w14:paraId="4ECF2084" w14:textId="77777777" w:rsidR="00353AC0" w:rsidRPr="00014092" w:rsidRDefault="00353AC0" w:rsidP="00014092">
            <w:pPr>
              <w:ind w:left="0"/>
              <w:rPr>
                <w:rFonts w:ascii="Calibri" w:hAnsi="Calibri" w:cs="Calibri"/>
                <w:color w:val="000000"/>
                <w:spacing w:val="0"/>
                <w:sz w:val="22"/>
                <w:szCs w:val="22"/>
                <w:lang w:val="en-US"/>
              </w:rPr>
            </w:pPr>
            <w:r w:rsidRPr="00014092">
              <w:rPr>
                <w:rFonts w:ascii="Calibri" w:hAnsi="Calibri" w:cs="Calibri"/>
                <w:color w:val="000000"/>
                <w:sz w:val="22"/>
                <w:szCs w:val="22"/>
                <w:shd w:val="clear" w:color="auto" w:fill="FFFFFF"/>
              </w:rPr>
              <w:t>Proficiency in Portuguese and English, spoken and written, is required.</w:t>
            </w:r>
          </w:p>
          <w:p w14:paraId="7B1F393F" w14:textId="77777777" w:rsidR="00353AC0" w:rsidRPr="00014092" w:rsidRDefault="00353AC0" w:rsidP="00014092">
            <w:pPr>
              <w:ind w:left="0"/>
              <w:rPr>
                <w:rFonts w:ascii="Calibri" w:hAnsi="Calibri" w:cs="Calibri"/>
                <w:color w:val="000000"/>
                <w:sz w:val="22"/>
                <w:szCs w:val="22"/>
                <w:lang w:val="en-US" w:eastAsia="pt-PT"/>
              </w:rPr>
            </w:pPr>
          </w:p>
        </w:tc>
      </w:tr>
    </w:tbl>
    <w:p w14:paraId="070BECBB" w14:textId="77777777" w:rsidR="00F073C8" w:rsidRDefault="00F073C8" w:rsidP="00C552C9">
      <w:pPr>
        <w:ind w:left="0"/>
        <w:rPr>
          <w:rFonts w:ascii="Calibri" w:hAnsi="Calibri" w:cs="Calibri"/>
          <w:sz w:val="22"/>
          <w:szCs w:val="22"/>
        </w:rPr>
      </w:pPr>
    </w:p>
    <w:p w14:paraId="6F856586" w14:textId="77777777" w:rsidR="00F073C8" w:rsidRDefault="00F073C8" w:rsidP="00C552C9">
      <w:pPr>
        <w:ind w:left="0"/>
        <w:rPr>
          <w:rFonts w:ascii="Calibri" w:hAnsi="Calibri" w:cs="Calibri"/>
          <w:sz w:val="22"/>
          <w:szCs w:val="22"/>
        </w:rPr>
      </w:pPr>
    </w:p>
    <w:p w14:paraId="6B94AA3B" w14:textId="77777777" w:rsidR="002A5936" w:rsidRPr="002A5936" w:rsidRDefault="002A5936" w:rsidP="002A5936">
      <w:pPr>
        <w:pStyle w:val="Heading4"/>
        <w:rPr>
          <w:rFonts w:ascii="Calibri" w:hAnsi="Calibri" w:cs="Calibri"/>
          <w:sz w:val="22"/>
          <w:szCs w:val="22"/>
        </w:rPr>
      </w:pPr>
      <w:r>
        <w:rPr>
          <w:rFonts w:ascii="Calibri" w:hAnsi="Calibri" w:cs="Calibri"/>
          <w:sz w:val="22"/>
          <w:szCs w:val="22"/>
        </w:rPr>
        <w:t xml:space="preserve">D. </w:t>
      </w:r>
      <w:r w:rsidR="00F15EB2" w:rsidRPr="003E1ABD">
        <w:rPr>
          <w:rFonts w:ascii="Calibri" w:hAnsi="Calibri" w:cs="Calibri"/>
          <w:sz w:val="22"/>
          <w:szCs w:val="22"/>
        </w:rPr>
        <w:t>Payment Terms</w:t>
      </w:r>
    </w:p>
    <w:p w14:paraId="415390A5" w14:textId="77777777" w:rsidR="00413EE3" w:rsidRPr="003E1ABD" w:rsidRDefault="00413EE3" w:rsidP="00B85EB3">
      <w:pPr>
        <w:rPr>
          <w:rFonts w:ascii="Calibri" w:hAnsi="Calibri" w:cs="Calibri"/>
          <w:sz w:val="22"/>
          <w:szCs w:val="22"/>
        </w:rPr>
      </w:pPr>
    </w:p>
    <w:p w14:paraId="3DE0E37B" w14:textId="77777777" w:rsidR="007748AE" w:rsidRDefault="00C336D2" w:rsidP="007748AE">
      <w:pPr>
        <w:pStyle w:val="BodyTextIndent"/>
        <w:numPr>
          <w:ilvl w:val="0"/>
          <w:numId w:val="20"/>
        </w:numPr>
        <w:rPr>
          <w:rFonts w:ascii="Calibri" w:eastAsia="Calibri" w:hAnsi="Calibri" w:cs="Calibri"/>
          <w:spacing w:val="0"/>
          <w:sz w:val="22"/>
          <w:szCs w:val="22"/>
        </w:rPr>
      </w:pPr>
      <w:bookmarkStart w:id="3" w:name="_Hlk114689171"/>
      <w:r w:rsidRPr="003E1ABD">
        <w:rPr>
          <w:rFonts w:ascii="Calibri" w:eastAsia="Calibri" w:hAnsi="Calibri" w:cs="Calibri"/>
          <w:spacing w:val="0"/>
          <w:sz w:val="22"/>
          <w:szCs w:val="22"/>
        </w:rPr>
        <w:t>M</w:t>
      </w:r>
      <w:r w:rsidR="00413EE3" w:rsidRPr="003E1ABD">
        <w:rPr>
          <w:rFonts w:ascii="Calibri" w:eastAsia="Calibri" w:hAnsi="Calibri" w:cs="Calibri"/>
          <w:spacing w:val="0"/>
          <w:sz w:val="22"/>
          <w:szCs w:val="22"/>
        </w:rPr>
        <w:t>alaria Consortium</w:t>
      </w:r>
      <w:r w:rsidR="002F519E" w:rsidRPr="003E1ABD">
        <w:rPr>
          <w:rFonts w:ascii="Calibri" w:eastAsia="Calibri" w:hAnsi="Calibri" w:cs="Calibri"/>
          <w:spacing w:val="0"/>
          <w:sz w:val="22"/>
          <w:szCs w:val="22"/>
        </w:rPr>
        <w:t xml:space="preserve"> will make</w:t>
      </w:r>
      <w:r w:rsidR="002F519E" w:rsidRPr="003E1ABD">
        <w:rPr>
          <w:rFonts w:ascii="Calibri" w:hAnsi="Calibri" w:cs="Calibri"/>
          <w:sz w:val="22"/>
          <w:szCs w:val="22"/>
        </w:rPr>
        <w:t xml:space="preserve"> payment </w:t>
      </w:r>
      <w:r w:rsidR="0042448C" w:rsidRPr="003E1ABD">
        <w:rPr>
          <w:rFonts w:ascii="Calibri" w:hAnsi="Calibri" w:cs="Calibri"/>
          <w:sz w:val="22"/>
          <w:szCs w:val="22"/>
        </w:rPr>
        <w:t>3</w:t>
      </w:r>
      <w:r w:rsidR="002F519E" w:rsidRPr="003E1ABD">
        <w:rPr>
          <w:rFonts w:ascii="Calibri" w:hAnsi="Calibri" w:cs="Calibri"/>
          <w:sz w:val="22"/>
          <w:szCs w:val="22"/>
        </w:rPr>
        <w:t>0 da</w:t>
      </w:r>
      <w:r w:rsidR="009F5472" w:rsidRPr="003E1ABD">
        <w:rPr>
          <w:rFonts w:ascii="Calibri" w:hAnsi="Calibri" w:cs="Calibri"/>
          <w:sz w:val="22"/>
          <w:szCs w:val="22"/>
        </w:rPr>
        <w:t xml:space="preserve">ys after </w:t>
      </w:r>
      <w:r w:rsidR="00F072D3">
        <w:rPr>
          <w:rFonts w:ascii="Calibri" w:hAnsi="Calibri" w:cs="Calibri"/>
          <w:sz w:val="22"/>
          <w:szCs w:val="22"/>
        </w:rPr>
        <w:t>presentation of certificate of completion note/</w:t>
      </w:r>
      <w:r w:rsidR="00F031D6" w:rsidRPr="003E1ABD">
        <w:rPr>
          <w:rFonts w:ascii="Calibri" w:hAnsi="Calibri" w:cs="Calibri"/>
          <w:sz w:val="22"/>
          <w:szCs w:val="22"/>
        </w:rPr>
        <w:t>s</w:t>
      </w:r>
      <w:r w:rsidR="009F5472" w:rsidRPr="003E1ABD">
        <w:rPr>
          <w:rFonts w:ascii="Calibri" w:hAnsi="Calibri" w:cs="Calibri"/>
          <w:sz w:val="22"/>
          <w:szCs w:val="22"/>
        </w:rPr>
        <w:t xml:space="preserve">igned </w:t>
      </w:r>
      <w:r w:rsidR="00335CC3" w:rsidRPr="003E1ABD">
        <w:rPr>
          <w:rFonts w:ascii="Calibri" w:hAnsi="Calibri" w:cs="Calibri"/>
          <w:sz w:val="22"/>
          <w:szCs w:val="22"/>
        </w:rPr>
        <w:t>waybills</w:t>
      </w:r>
      <w:r w:rsidR="00DF1D00" w:rsidRPr="003E1ABD">
        <w:rPr>
          <w:rFonts w:ascii="Calibri" w:hAnsi="Calibri" w:cs="Calibri"/>
          <w:sz w:val="22"/>
          <w:szCs w:val="22"/>
        </w:rPr>
        <w:t>/Goods R</w:t>
      </w:r>
      <w:r w:rsidR="009F5472" w:rsidRPr="003E1ABD">
        <w:rPr>
          <w:rFonts w:ascii="Calibri" w:hAnsi="Calibri" w:cs="Calibri"/>
          <w:sz w:val="22"/>
          <w:szCs w:val="22"/>
        </w:rPr>
        <w:t xml:space="preserve">eceived </w:t>
      </w:r>
      <w:r w:rsidR="00DF1D00" w:rsidRPr="003E1ABD">
        <w:rPr>
          <w:rFonts w:ascii="Calibri" w:hAnsi="Calibri" w:cs="Calibri"/>
          <w:sz w:val="22"/>
          <w:szCs w:val="22"/>
        </w:rPr>
        <w:t>N</w:t>
      </w:r>
      <w:r w:rsidR="009F5472" w:rsidRPr="003E1ABD">
        <w:rPr>
          <w:rFonts w:ascii="Calibri" w:hAnsi="Calibri" w:cs="Calibri"/>
          <w:sz w:val="22"/>
          <w:szCs w:val="22"/>
        </w:rPr>
        <w:t>ote</w:t>
      </w:r>
      <w:r w:rsidR="00B6211C" w:rsidRPr="003E1ABD">
        <w:rPr>
          <w:rFonts w:ascii="Calibri" w:hAnsi="Calibri" w:cs="Calibri"/>
          <w:sz w:val="22"/>
          <w:szCs w:val="22"/>
        </w:rPr>
        <w:t>s</w:t>
      </w:r>
      <w:r w:rsidR="00F072D3">
        <w:rPr>
          <w:rFonts w:ascii="Calibri" w:hAnsi="Calibri" w:cs="Calibri"/>
          <w:sz w:val="22"/>
          <w:szCs w:val="22"/>
        </w:rPr>
        <w:t xml:space="preserve"> and invoice outlining any deductions for loss, </w:t>
      </w:r>
      <w:proofErr w:type="gramStart"/>
      <w:r w:rsidR="00F072D3">
        <w:rPr>
          <w:rFonts w:ascii="Calibri" w:hAnsi="Calibri" w:cs="Calibri"/>
          <w:sz w:val="22"/>
          <w:szCs w:val="22"/>
        </w:rPr>
        <w:t>damage</w:t>
      </w:r>
      <w:proofErr w:type="gramEnd"/>
      <w:r w:rsidR="00F072D3">
        <w:rPr>
          <w:rFonts w:ascii="Calibri" w:hAnsi="Calibri" w:cs="Calibri"/>
          <w:sz w:val="22"/>
          <w:szCs w:val="22"/>
        </w:rPr>
        <w:t xml:space="preserve"> or late delivery</w:t>
      </w:r>
      <w:bookmarkEnd w:id="3"/>
      <w:r w:rsidR="00480CA1" w:rsidRPr="003E1ABD">
        <w:rPr>
          <w:rFonts w:ascii="Calibri" w:hAnsi="Calibri" w:cs="Calibri"/>
          <w:sz w:val="22"/>
          <w:szCs w:val="22"/>
        </w:rPr>
        <w:t>.</w:t>
      </w:r>
    </w:p>
    <w:p w14:paraId="7783C1D8" w14:textId="77777777" w:rsidR="007748AE" w:rsidRDefault="007748AE" w:rsidP="007748AE">
      <w:pPr>
        <w:pStyle w:val="BodyTextIndent"/>
        <w:ind w:firstLine="0"/>
        <w:rPr>
          <w:rFonts w:ascii="Calibri" w:eastAsia="Calibri" w:hAnsi="Calibri" w:cs="Calibri"/>
          <w:spacing w:val="0"/>
          <w:sz w:val="22"/>
          <w:szCs w:val="22"/>
        </w:rPr>
      </w:pPr>
    </w:p>
    <w:p w14:paraId="14B06558" w14:textId="77777777" w:rsidR="007748AE" w:rsidRDefault="00A03022" w:rsidP="007748AE">
      <w:pPr>
        <w:pStyle w:val="BodyTextIndent"/>
        <w:numPr>
          <w:ilvl w:val="0"/>
          <w:numId w:val="20"/>
        </w:numPr>
        <w:rPr>
          <w:rFonts w:ascii="Calibri" w:eastAsia="Calibri" w:hAnsi="Calibri" w:cs="Calibri"/>
          <w:spacing w:val="0"/>
          <w:sz w:val="22"/>
          <w:szCs w:val="22"/>
        </w:rPr>
      </w:pPr>
      <w:r w:rsidRPr="007748AE">
        <w:rPr>
          <w:rFonts w:ascii="Calibri" w:eastAsia="Calibri" w:hAnsi="Calibri" w:cs="Calibri"/>
          <w:spacing w:val="0"/>
          <w:sz w:val="22"/>
          <w:szCs w:val="22"/>
        </w:rPr>
        <w:t>All payments shall</w:t>
      </w:r>
      <w:r w:rsidR="000B7E68" w:rsidRPr="007748AE">
        <w:rPr>
          <w:rFonts w:ascii="Calibri" w:eastAsia="Calibri" w:hAnsi="Calibri" w:cs="Calibri"/>
          <w:spacing w:val="0"/>
          <w:sz w:val="22"/>
          <w:szCs w:val="22"/>
        </w:rPr>
        <w:t xml:space="preserve"> be made in </w:t>
      </w:r>
      <w:r w:rsidR="000C7233" w:rsidRPr="007748AE">
        <w:rPr>
          <w:rFonts w:ascii="Calibri" w:eastAsia="Calibri" w:hAnsi="Calibri" w:cs="Calibri"/>
          <w:spacing w:val="0"/>
          <w:sz w:val="22"/>
          <w:szCs w:val="22"/>
        </w:rPr>
        <w:t xml:space="preserve">Mozambican metical (MZN) </w:t>
      </w:r>
      <w:r w:rsidR="00FA67BE" w:rsidRPr="007748AE">
        <w:rPr>
          <w:rFonts w:ascii="Calibri" w:eastAsia="Calibri" w:hAnsi="Calibri" w:cs="Calibri"/>
          <w:spacing w:val="0"/>
          <w:sz w:val="22"/>
          <w:szCs w:val="22"/>
        </w:rPr>
        <w:t xml:space="preserve">or in USD </w:t>
      </w:r>
      <w:r w:rsidR="000C7233" w:rsidRPr="007748AE">
        <w:rPr>
          <w:rFonts w:ascii="Calibri" w:eastAsia="Calibri" w:hAnsi="Calibri" w:cs="Calibri"/>
          <w:spacing w:val="0"/>
          <w:sz w:val="22"/>
          <w:szCs w:val="22"/>
        </w:rPr>
        <w:t>b</w:t>
      </w:r>
      <w:r w:rsidR="000C5A3A" w:rsidRPr="007748AE">
        <w:rPr>
          <w:rFonts w:ascii="Calibri" w:eastAsia="Calibri" w:hAnsi="Calibri" w:cs="Calibri"/>
          <w:spacing w:val="0"/>
          <w:sz w:val="22"/>
          <w:szCs w:val="22"/>
        </w:rPr>
        <w:t>y bank transfer</w:t>
      </w:r>
      <w:r w:rsidR="002F519E" w:rsidRPr="007748AE">
        <w:rPr>
          <w:rFonts w:ascii="Calibri" w:eastAsia="Calibri" w:hAnsi="Calibri" w:cs="Calibri"/>
          <w:spacing w:val="0"/>
          <w:sz w:val="22"/>
          <w:szCs w:val="22"/>
        </w:rPr>
        <w:t>.</w:t>
      </w:r>
    </w:p>
    <w:p w14:paraId="4E2CADC5" w14:textId="77777777" w:rsidR="007748AE" w:rsidRDefault="007748AE" w:rsidP="007748AE">
      <w:pPr>
        <w:pStyle w:val="ListParagraph"/>
        <w:rPr>
          <w:rFonts w:cs="Calibri"/>
          <w:sz w:val="22"/>
          <w:szCs w:val="22"/>
        </w:rPr>
      </w:pPr>
    </w:p>
    <w:p w14:paraId="23133F60" w14:textId="77777777" w:rsidR="00C804E6" w:rsidRPr="007748AE" w:rsidRDefault="00AE49EC" w:rsidP="007748AE">
      <w:pPr>
        <w:pStyle w:val="BodyTextIndent"/>
        <w:numPr>
          <w:ilvl w:val="0"/>
          <w:numId w:val="20"/>
        </w:numPr>
        <w:rPr>
          <w:rFonts w:ascii="Calibri" w:eastAsia="Calibri" w:hAnsi="Calibri" w:cs="Calibri"/>
          <w:spacing w:val="0"/>
          <w:sz w:val="22"/>
          <w:szCs w:val="22"/>
        </w:rPr>
      </w:pPr>
      <w:bookmarkStart w:id="4" w:name="_Hlk114689214"/>
      <w:r w:rsidRPr="007748AE">
        <w:rPr>
          <w:rFonts w:ascii="Calibri" w:eastAsia="Calibri" w:hAnsi="Calibri" w:cs="Calibri"/>
          <w:spacing w:val="0"/>
          <w:sz w:val="22"/>
          <w:szCs w:val="22"/>
        </w:rPr>
        <w:t xml:space="preserve">The evaluation criteria as outlined in </w:t>
      </w:r>
      <w:r w:rsidR="00C879D5" w:rsidRPr="007748AE">
        <w:rPr>
          <w:rFonts w:ascii="Calibri" w:eastAsia="Calibri" w:hAnsi="Calibri" w:cs="Calibri"/>
          <w:spacing w:val="0"/>
          <w:sz w:val="22"/>
          <w:szCs w:val="22"/>
        </w:rPr>
        <w:t>section E</w:t>
      </w:r>
      <w:r w:rsidRPr="007748AE">
        <w:rPr>
          <w:rFonts w:ascii="Calibri" w:eastAsia="Calibri" w:hAnsi="Calibri" w:cs="Calibri"/>
          <w:spacing w:val="0"/>
          <w:sz w:val="22"/>
          <w:szCs w:val="22"/>
        </w:rPr>
        <w:t xml:space="preserve"> will be used to evaluate bids.</w:t>
      </w:r>
    </w:p>
    <w:bookmarkEnd w:id="4"/>
    <w:p w14:paraId="3473136D" w14:textId="77777777" w:rsidR="003E1ABD" w:rsidRDefault="003E1ABD" w:rsidP="007E24F5">
      <w:pPr>
        <w:pStyle w:val="ListParagraph"/>
      </w:pPr>
    </w:p>
    <w:p w14:paraId="3DBD165D" w14:textId="77777777" w:rsidR="001B4617" w:rsidRDefault="00C804E6" w:rsidP="007748AE">
      <w:pPr>
        <w:pStyle w:val="Heading4"/>
        <w:numPr>
          <w:ilvl w:val="0"/>
          <w:numId w:val="22"/>
        </w:numPr>
        <w:rPr>
          <w:rFonts w:ascii="Calibri" w:hAnsi="Calibri" w:cs="Calibri"/>
          <w:sz w:val="22"/>
          <w:szCs w:val="22"/>
        </w:rPr>
      </w:pPr>
      <w:r w:rsidRPr="003E1ABD">
        <w:rPr>
          <w:rFonts w:ascii="Calibri" w:hAnsi="Calibri" w:cs="Calibri"/>
          <w:sz w:val="22"/>
          <w:szCs w:val="22"/>
        </w:rPr>
        <w:t>RFP E</w:t>
      </w:r>
      <w:r w:rsidR="001B4617" w:rsidRPr="003E1ABD">
        <w:rPr>
          <w:rFonts w:ascii="Calibri" w:hAnsi="Calibri" w:cs="Calibri"/>
          <w:sz w:val="22"/>
          <w:szCs w:val="22"/>
        </w:rPr>
        <w:t xml:space="preserve">valuation </w:t>
      </w:r>
      <w:r w:rsidR="000C014D" w:rsidRPr="003E1ABD">
        <w:rPr>
          <w:rFonts w:ascii="Calibri" w:hAnsi="Calibri" w:cs="Calibri"/>
          <w:sz w:val="22"/>
          <w:szCs w:val="22"/>
        </w:rPr>
        <w:t>C</w:t>
      </w:r>
      <w:r w:rsidR="001B4617" w:rsidRPr="003E1ABD">
        <w:rPr>
          <w:rFonts w:ascii="Calibri" w:hAnsi="Calibri" w:cs="Calibri"/>
          <w:sz w:val="22"/>
          <w:szCs w:val="22"/>
        </w:rPr>
        <w:t xml:space="preserve">riteria  </w:t>
      </w:r>
    </w:p>
    <w:p w14:paraId="1A0FB87E" w14:textId="77777777" w:rsidR="00CB6109" w:rsidRPr="00CB6109" w:rsidRDefault="00CB6109" w:rsidP="00CB6109"/>
    <w:p w14:paraId="682570EB" w14:textId="77777777" w:rsidR="00710428" w:rsidRPr="00CB6109" w:rsidRDefault="00710428" w:rsidP="00014092">
      <w:pPr>
        <w:tabs>
          <w:tab w:val="left" w:pos="334"/>
        </w:tabs>
        <w:spacing w:line="360" w:lineRule="auto"/>
        <w:ind w:left="360"/>
        <w:jc w:val="both"/>
        <w:rPr>
          <w:rFonts w:ascii="Candara" w:eastAsia="Liberation Sans" w:hAnsi="Candara" w:cs="Calibri"/>
          <w:sz w:val="22"/>
          <w:szCs w:val="22"/>
          <w:lang w:val="en"/>
        </w:rPr>
      </w:pPr>
      <w:r w:rsidRPr="00CB6109">
        <w:rPr>
          <w:rFonts w:ascii="Candara" w:hAnsi="Candara"/>
          <w:b/>
          <w:sz w:val="22"/>
          <w:szCs w:val="22"/>
          <w:u w:val="single"/>
          <w:lang w:val="en"/>
        </w:rPr>
        <w:t>Evaluation Criteria</w:t>
      </w:r>
    </w:p>
    <w:p w14:paraId="7F69DB95" w14:textId="634BA9F1" w:rsidR="00710428" w:rsidRDefault="00710428" w:rsidP="00014092">
      <w:pPr>
        <w:tabs>
          <w:tab w:val="left" w:pos="334"/>
        </w:tabs>
        <w:ind w:left="360"/>
        <w:jc w:val="both"/>
        <w:rPr>
          <w:rFonts w:ascii="Calibri" w:hAnsi="Calibri" w:cs="Calibri"/>
          <w:sz w:val="22"/>
          <w:szCs w:val="22"/>
          <w:lang w:val="en"/>
        </w:rPr>
      </w:pPr>
      <w:r>
        <w:rPr>
          <w:rFonts w:ascii="Calibri" w:hAnsi="Calibri" w:cs="Calibri"/>
          <w:sz w:val="22"/>
          <w:szCs w:val="22"/>
          <w:lang w:val="en"/>
        </w:rPr>
        <w:t xml:space="preserve">For the proposal considered technically compliant, the applicant must obtain a minimum score of 50%. Proposals that do not meet the minimum score will be eliminated. In addition, clarity and completeness of proposals will be considered during the evaluation.                    </w:t>
      </w:r>
    </w:p>
    <w:p w14:paraId="68C35CB0" w14:textId="77777777" w:rsidR="002362B2" w:rsidRDefault="002362B2" w:rsidP="00014092">
      <w:pPr>
        <w:tabs>
          <w:tab w:val="left" w:pos="334"/>
        </w:tabs>
        <w:ind w:left="360"/>
        <w:jc w:val="both"/>
        <w:rPr>
          <w:rFonts w:ascii="Calibri" w:eastAsia="Liberation Sans" w:hAnsi="Calibri" w:cs="Calibri"/>
          <w:sz w:val="22"/>
          <w:szCs w:val="22"/>
        </w:rPr>
      </w:pPr>
    </w:p>
    <w:tbl>
      <w:tblPr>
        <w:tblW w:w="0" w:type="auto"/>
        <w:tblInd w:w="108" w:type="dxa"/>
        <w:tblCellMar>
          <w:left w:w="0" w:type="dxa"/>
          <w:right w:w="0" w:type="dxa"/>
        </w:tblCellMar>
        <w:tblLook w:val="04A0" w:firstRow="1" w:lastRow="0" w:firstColumn="1" w:lastColumn="0" w:noHBand="0" w:noVBand="1"/>
      </w:tblPr>
      <w:tblGrid>
        <w:gridCol w:w="7906"/>
        <w:gridCol w:w="2190"/>
      </w:tblGrid>
      <w:tr w:rsidR="00CB6109" w:rsidRPr="002362B2" w14:paraId="42A638C5" w14:textId="77777777" w:rsidTr="00710428">
        <w:trPr>
          <w:trHeight w:val="269"/>
        </w:trPr>
        <w:tc>
          <w:tcPr>
            <w:tcW w:w="8967"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vAlign w:val="center"/>
          </w:tcPr>
          <w:p w14:paraId="1B19D8C5" w14:textId="77777777" w:rsidR="00710428" w:rsidRPr="00B96AD0" w:rsidRDefault="00710428">
            <w:pPr>
              <w:spacing w:line="360" w:lineRule="auto"/>
              <w:jc w:val="both"/>
              <w:rPr>
                <w:rFonts w:asciiTheme="minorHAnsi" w:hAnsiTheme="minorHAnsi" w:cstheme="minorHAnsi"/>
                <w:b/>
                <w:sz w:val="22"/>
                <w:szCs w:val="22"/>
                <w:lang w:val="fr-FR" w:eastAsia="fr-FR"/>
              </w:rPr>
            </w:pPr>
            <w:r w:rsidRPr="00B96AD0">
              <w:rPr>
                <w:rFonts w:asciiTheme="minorHAnsi" w:hAnsiTheme="minorHAnsi" w:cstheme="minorHAnsi"/>
                <w:b/>
                <w:sz w:val="22"/>
                <w:szCs w:val="22"/>
                <w:lang w:val="en" w:eastAsia="fr-FR"/>
              </w:rPr>
              <w:t>Mandatory</w:t>
            </w:r>
            <w:r w:rsidRPr="00B96AD0">
              <w:rPr>
                <w:rFonts w:asciiTheme="minorHAnsi" w:hAnsiTheme="minorHAnsi" w:cstheme="minorHAnsi"/>
                <w:b/>
                <w:sz w:val="22"/>
                <w:szCs w:val="22"/>
                <w:lang w:val="en"/>
              </w:rPr>
              <w:t xml:space="preserve"> criteria</w:t>
            </w:r>
          </w:p>
        </w:tc>
        <w:tc>
          <w:tcPr>
            <w:tcW w:w="1365" w:type="dxa"/>
            <w:tcBorders>
              <w:top w:val="single" w:sz="8" w:space="0" w:color="000000"/>
              <w:left w:val="nil"/>
              <w:bottom w:val="single" w:sz="8" w:space="0" w:color="000000"/>
              <w:right w:val="single" w:sz="8" w:space="0" w:color="000000"/>
            </w:tcBorders>
            <w:shd w:val="clear" w:color="auto" w:fill="A8D08D"/>
            <w:tcMar>
              <w:top w:w="0" w:type="dxa"/>
              <w:left w:w="108" w:type="dxa"/>
              <w:bottom w:w="0" w:type="dxa"/>
              <w:right w:w="108" w:type="dxa"/>
            </w:tcMar>
            <w:vAlign w:val="center"/>
          </w:tcPr>
          <w:p w14:paraId="499DB7EF" w14:textId="77777777" w:rsidR="00710428" w:rsidRPr="002362B2" w:rsidRDefault="00710428">
            <w:pPr>
              <w:spacing w:line="360" w:lineRule="auto"/>
              <w:jc w:val="both"/>
              <w:rPr>
                <w:rFonts w:asciiTheme="minorHAnsi" w:hAnsiTheme="minorHAnsi" w:cstheme="minorHAnsi"/>
                <w:b/>
                <w:bCs/>
                <w:sz w:val="22"/>
                <w:szCs w:val="22"/>
                <w:lang w:val="fr-FR" w:eastAsia="fr-FR"/>
              </w:rPr>
            </w:pPr>
            <w:r w:rsidRPr="002362B2">
              <w:rPr>
                <w:rFonts w:asciiTheme="minorHAnsi" w:hAnsiTheme="minorHAnsi" w:cstheme="minorHAnsi"/>
                <w:b/>
                <w:sz w:val="22"/>
                <w:szCs w:val="22"/>
                <w:lang w:val="en"/>
              </w:rPr>
              <w:t>% score</w:t>
            </w:r>
          </w:p>
        </w:tc>
      </w:tr>
      <w:tr w:rsidR="00710428" w:rsidRPr="002362B2" w14:paraId="618BEBB3" w14:textId="77777777">
        <w:trPr>
          <w:trHeight w:val="269"/>
        </w:trPr>
        <w:tc>
          <w:tcPr>
            <w:tcW w:w="8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DCBB73" w14:textId="77777777" w:rsidR="00710428" w:rsidRPr="002362B2" w:rsidRDefault="00710428" w:rsidP="00014092">
            <w:pPr>
              <w:spacing w:line="360" w:lineRule="auto"/>
              <w:ind w:left="360"/>
              <w:jc w:val="both"/>
              <w:rPr>
                <w:rFonts w:asciiTheme="minorHAnsi" w:hAnsiTheme="minorHAnsi" w:cstheme="minorHAnsi"/>
                <w:bCs/>
                <w:sz w:val="22"/>
                <w:szCs w:val="22"/>
                <w:lang w:eastAsia="fr-FR"/>
              </w:rPr>
            </w:pPr>
            <w:r w:rsidRPr="002362B2">
              <w:rPr>
                <w:rFonts w:asciiTheme="minorHAnsi" w:hAnsiTheme="minorHAnsi" w:cstheme="minorHAnsi"/>
                <w:bCs/>
                <w:sz w:val="22"/>
                <w:szCs w:val="22"/>
                <w:lang w:val="en" w:eastAsia="fr-FR"/>
              </w:rPr>
              <w:t>(</w:t>
            </w:r>
            <w:proofErr w:type="spellStart"/>
            <w:r w:rsidRPr="002362B2">
              <w:rPr>
                <w:rFonts w:asciiTheme="minorHAnsi" w:hAnsiTheme="minorHAnsi" w:cstheme="minorHAnsi"/>
                <w:bCs/>
                <w:sz w:val="22"/>
                <w:szCs w:val="22"/>
                <w:lang w:val="en" w:eastAsia="fr-FR"/>
              </w:rPr>
              <w:t>i</w:t>
            </w:r>
            <w:proofErr w:type="spellEnd"/>
            <w:r w:rsidRPr="002362B2">
              <w:rPr>
                <w:rFonts w:asciiTheme="minorHAnsi" w:hAnsiTheme="minorHAnsi" w:cstheme="minorHAnsi"/>
                <w:bCs/>
                <w:sz w:val="22"/>
                <w:szCs w:val="22"/>
                <w:lang w:val="en" w:eastAsia="fr-FR"/>
              </w:rPr>
              <w:t>) Completed and signed</w:t>
            </w:r>
            <w:r w:rsidRPr="002362B2">
              <w:rPr>
                <w:rFonts w:asciiTheme="minorHAnsi" w:hAnsiTheme="minorHAnsi" w:cstheme="minorHAnsi"/>
                <w:bCs/>
                <w:sz w:val="22"/>
                <w:szCs w:val="22"/>
                <w:lang w:val="en"/>
              </w:rPr>
              <w:t xml:space="preserve"> Bidder Response Document, </w:t>
            </w:r>
            <w:r w:rsidRPr="002362B2">
              <w:rPr>
                <w:rFonts w:asciiTheme="minorHAnsi" w:hAnsiTheme="minorHAnsi" w:cstheme="minorHAnsi"/>
                <w:bCs/>
                <w:sz w:val="22"/>
                <w:szCs w:val="22"/>
                <w:lang w:val="en" w:eastAsia="fr-FR"/>
              </w:rPr>
              <w:t>including the following attachments</w:t>
            </w:r>
          </w:p>
          <w:p w14:paraId="18101B79" w14:textId="77777777" w:rsidR="00710428" w:rsidRPr="002362B2" w:rsidRDefault="00710428">
            <w:pPr>
              <w:numPr>
                <w:ilvl w:val="0"/>
                <w:numId w:val="28"/>
              </w:numPr>
              <w:spacing w:line="360" w:lineRule="auto"/>
              <w:jc w:val="both"/>
              <w:rPr>
                <w:rFonts w:asciiTheme="minorHAnsi" w:hAnsiTheme="minorHAnsi" w:cstheme="minorHAnsi"/>
                <w:bCs/>
                <w:sz w:val="22"/>
                <w:szCs w:val="22"/>
                <w:lang w:val="fr-FR" w:eastAsia="fr-FR"/>
              </w:rPr>
            </w:pPr>
            <w:r w:rsidRPr="002362B2">
              <w:rPr>
                <w:rFonts w:asciiTheme="minorHAnsi" w:hAnsiTheme="minorHAnsi" w:cstheme="minorHAnsi"/>
                <w:bCs/>
                <w:sz w:val="22"/>
                <w:szCs w:val="22"/>
                <w:lang w:val="en" w:eastAsia="fr-FR"/>
              </w:rPr>
              <w:t xml:space="preserve">Evidence of relevant assurances </w:t>
            </w:r>
          </w:p>
          <w:p w14:paraId="3CFAABA0" w14:textId="77777777" w:rsidR="00710428" w:rsidRPr="002362B2" w:rsidRDefault="00710428">
            <w:pPr>
              <w:numPr>
                <w:ilvl w:val="0"/>
                <w:numId w:val="28"/>
              </w:numPr>
              <w:spacing w:line="360" w:lineRule="auto"/>
              <w:jc w:val="both"/>
              <w:rPr>
                <w:rFonts w:asciiTheme="minorHAnsi" w:hAnsiTheme="minorHAnsi" w:cstheme="minorHAnsi"/>
                <w:bCs/>
                <w:sz w:val="22"/>
                <w:szCs w:val="22"/>
                <w:lang w:val="fr-FR" w:eastAsia="fr-FR"/>
              </w:rPr>
            </w:pPr>
            <w:r w:rsidRPr="002362B2">
              <w:rPr>
                <w:rFonts w:asciiTheme="minorHAnsi" w:hAnsiTheme="minorHAnsi" w:cstheme="minorHAnsi"/>
                <w:bCs/>
                <w:sz w:val="22"/>
                <w:szCs w:val="22"/>
                <w:lang w:val="en" w:eastAsia="fr-FR"/>
              </w:rPr>
              <w:t xml:space="preserve">Internal policy cops </w:t>
            </w:r>
          </w:p>
          <w:p w14:paraId="7796FB94" w14:textId="77777777" w:rsidR="00710428" w:rsidRPr="002362B2" w:rsidRDefault="00710428">
            <w:pPr>
              <w:numPr>
                <w:ilvl w:val="0"/>
                <w:numId w:val="28"/>
              </w:numPr>
              <w:spacing w:line="360" w:lineRule="auto"/>
              <w:jc w:val="both"/>
              <w:rPr>
                <w:rFonts w:asciiTheme="minorHAnsi" w:hAnsiTheme="minorHAnsi" w:cstheme="minorHAnsi"/>
                <w:bCs/>
                <w:sz w:val="22"/>
                <w:szCs w:val="22"/>
                <w:lang w:eastAsia="fr-FR"/>
              </w:rPr>
            </w:pPr>
            <w:r w:rsidRPr="002362B2">
              <w:rPr>
                <w:rFonts w:asciiTheme="minorHAnsi" w:hAnsiTheme="minorHAnsi" w:cstheme="minorHAnsi"/>
                <w:bCs/>
                <w:sz w:val="22"/>
                <w:szCs w:val="22"/>
                <w:lang w:val="en" w:eastAsia="fr-FR"/>
              </w:rPr>
              <w:t>Signature to confirm compliance with Malaria Consortium</w:t>
            </w:r>
            <w:r w:rsidRPr="002362B2">
              <w:rPr>
                <w:rFonts w:asciiTheme="minorHAnsi" w:hAnsiTheme="minorHAnsi" w:cstheme="minorHAnsi"/>
                <w:bCs/>
                <w:sz w:val="22"/>
                <w:szCs w:val="22"/>
                <w:lang w:val="en"/>
              </w:rPr>
              <w:t xml:space="preserve"> policies. </w:t>
            </w:r>
          </w:p>
          <w:p w14:paraId="763E5087" w14:textId="77777777" w:rsidR="00710428" w:rsidRPr="002362B2" w:rsidRDefault="00710428">
            <w:pPr>
              <w:numPr>
                <w:ilvl w:val="0"/>
                <w:numId w:val="28"/>
              </w:numPr>
              <w:spacing w:line="360" w:lineRule="auto"/>
              <w:jc w:val="both"/>
              <w:rPr>
                <w:rFonts w:asciiTheme="minorHAnsi" w:hAnsiTheme="minorHAnsi" w:cstheme="minorHAnsi"/>
                <w:bCs/>
                <w:sz w:val="22"/>
                <w:szCs w:val="22"/>
                <w:lang w:eastAsia="fr-FR"/>
              </w:rPr>
            </w:pPr>
            <w:r w:rsidRPr="002362B2">
              <w:rPr>
                <w:rFonts w:asciiTheme="minorHAnsi" w:hAnsiTheme="minorHAnsi" w:cstheme="minorHAnsi"/>
                <w:bCs/>
                <w:sz w:val="22"/>
                <w:szCs w:val="22"/>
                <w:lang w:val="en" w:eastAsia="fr-FR"/>
              </w:rPr>
              <w:t>Copy of the company's</w:t>
            </w:r>
            <w:r w:rsidRPr="002362B2">
              <w:rPr>
                <w:rFonts w:asciiTheme="minorHAnsi" w:hAnsiTheme="minorHAnsi" w:cstheme="minorHAnsi"/>
                <w:bCs/>
                <w:sz w:val="22"/>
                <w:szCs w:val="22"/>
                <w:lang w:val="en"/>
              </w:rPr>
              <w:t xml:space="preserve"> registration documents </w:t>
            </w:r>
            <w:r w:rsidRPr="002362B2">
              <w:rPr>
                <w:rFonts w:asciiTheme="minorHAnsi" w:hAnsiTheme="minorHAnsi" w:cstheme="minorHAnsi"/>
                <w:bCs/>
                <w:sz w:val="22"/>
                <w:szCs w:val="22"/>
                <w:lang w:val="en" w:eastAsia="fr-FR"/>
              </w:rPr>
              <w:t>(proof of legal operation in the country of registration).</w:t>
            </w:r>
          </w:p>
          <w:p w14:paraId="4FA43D4F" w14:textId="77777777" w:rsidR="00710428" w:rsidRPr="002362B2" w:rsidRDefault="00710428">
            <w:pPr>
              <w:numPr>
                <w:ilvl w:val="0"/>
                <w:numId w:val="28"/>
              </w:numPr>
              <w:spacing w:line="360" w:lineRule="auto"/>
              <w:jc w:val="both"/>
              <w:rPr>
                <w:rFonts w:asciiTheme="minorHAnsi" w:hAnsiTheme="minorHAnsi" w:cstheme="minorHAnsi"/>
                <w:bCs/>
                <w:sz w:val="22"/>
                <w:szCs w:val="22"/>
                <w:lang w:eastAsia="fr-FR"/>
              </w:rPr>
            </w:pPr>
            <w:r w:rsidRPr="002362B2">
              <w:rPr>
                <w:rFonts w:asciiTheme="minorHAnsi" w:hAnsiTheme="minorHAnsi" w:cstheme="minorHAnsi"/>
                <w:bCs/>
                <w:sz w:val="22"/>
                <w:szCs w:val="22"/>
                <w:lang w:val="en" w:eastAsia="fr-FR"/>
              </w:rPr>
              <w:t>Bank reference for the current year (tax compliance letter)</w:t>
            </w:r>
          </w:p>
          <w:p w14:paraId="693C148B" w14:textId="00D00682" w:rsidR="00710428" w:rsidRPr="002362B2" w:rsidRDefault="00710428" w:rsidP="008A6BD3">
            <w:pPr>
              <w:numPr>
                <w:ilvl w:val="0"/>
                <w:numId w:val="28"/>
              </w:numPr>
              <w:spacing w:line="360" w:lineRule="auto"/>
              <w:jc w:val="both"/>
              <w:rPr>
                <w:rFonts w:asciiTheme="minorHAnsi" w:hAnsiTheme="minorHAnsi" w:cstheme="minorHAnsi"/>
                <w:bCs/>
                <w:sz w:val="22"/>
                <w:szCs w:val="22"/>
                <w:lang w:eastAsia="fr-FR"/>
              </w:rPr>
            </w:pPr>
            <w:r w:rsidRPr="002362B2">
              <w:rPr>
                <w:rFonts w:asciiTheme="minorHAnsi" w:hAnsiTheme="minorHAnsi" w:cstheme="minorHAnsi"/>
                <w:bCs/>
                <w:sz w:val="22"/>
                <w:szCs w:val="22"/>
                <w:lang w:val="en" w:eastAsia="fr-FR"/>
              </w:rPr>
              <w:t>Cost proposal based on the details provided in this Call for Tenders</w:t>
            </w:r>
          </w:p>
        </w:tc>
        <w:tc>
          <w:tcPr>
            <w:tcW w:w="13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0ED1002" w14:textId="77777777" w:rsidR="00710428" w:rsidRPr="002362B2" w:rsidRDefault="00710428">
            <w:pPr>
              <w:spacing w:line="360" w:lineRule="auto"/>
              <w:jc w:val="both"/>
              <w:rPr>
                <w:rFonts w:asciiTheme="minorHAnsi" w:hAnsiTheme="minorHAnsi" w:cstheme="minorHAnsi"/>
                <w:b/>
                <w:bCs/>
                <w:sz w:val="22"/>
                <w:szCs w:val="22"/>
                <w:lang w:val="fr-FR" w:eastAsia="fr-FR"/>
              </w:rPr>
            </w:pPr>
            <w:r w:rsidRPr="002362B2">
              <w:rPr>
                <w:rFonts w:asciiTheme="minorHAnsi" w:hAnsiTheme="minorHAnsi" w:cstheme="minorHAnsi"/>
                <w:b/>
                <w:sz w:val="22"/>
                <w:szCs w:val="22"/>
                <w:lang w:val="en"/>
              </w:rPr>
              <w:t>PASS/FAIL</w:t>
            </w:r>
          </w:p>
        </w:tc>
      </w:tr>
      <w:tr w:rsidR="00CB6109" w:rsidRPr="002362B2" w14:paraId="3DD3E708" w14:textId="77777777" w:rsidTr="00710428">
        <w:trPr>
          <w:trHeight w:val="269"/>
        </w:trPr>
        <w:tc>
          <w:tcPr>
            <w:tcW w:w="8967"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vAlign w:val="center"/>
            <w:hideMark/>
          </w:tcPr>
          <w:p w14:paraId="4FDE1D19" w14:textId="77777777" w:rsidR="00710428" w:rsidRPr="002362B2" w:rsidRDefault="00710428">
            <w:pPr>
              <w:spacing w:line="360" w:lineRule="auto"/>
              <w:jc w:val="both"/>
              <w:rPr>
                <w:rFonts w:asciiTheme="minorHAnsi" w:hAnsiTheme="minorHAnsi" w:cstheme="minorHAnsi"/>
                <w:b/>
                <w:sz w:val="22"/>
                <w:szCs w:val="22"/>
                <w:lang w:val="fr-FR" w:eastAsia="fr-FR"/>
              </w:rPr>
            </w:pPr>
            <w:r w:rsidRPr="002362B2">
              <w:rPr>
                <w:rFonts w:asciiTheme="minorHAnsi" w:hAnsiTheme="minorHAnsi" w:cstheme="minorHAnsi"/>
                <w:b/>
                <w:sz w:val="22"/>
                <w:szCs w:val="22"/>
                <w:lang w:val="en" w:eastAsia="fr-FR"/>
              </w:rPr>
              <w:t>Technical criteria</w:t>
            </w:r>
          </w:p>
        </w:tc>
        <w:tc>
          <w:tcPr>
            <w:tcW w:w="1365" w:type="dxa"/>
            <w:tcBorders>
              <w:top w:val="single" w:sz="8" w:space="0" w:color="000000"/>
              <w:left w:val="nil"/>
              <w:bottom w:val="single" w:sz="8" w:space="0" w:color="000000"/>
              <w:right w:val="single" w:sz="8" w:space="0" w:color="000000"/>
            </w:tcBorders>
            <w:shd w:val="clear" w:color="auto" w:fill="A8D08D"/>
            <w:tcMar>
              <w:top w:w="0" w:type="dxa"/>
              <w:left w:w="108" w:type="dxa"/>
              <w:bottom w:w="0" w:type="dxa"/>
              <w:right w:w="108" w:type="dxa"/>
            </w:tcMar>
            <w:vAlign w:val="center"/>
            <w:hideMark/>
          </w:tcPr>
          <w:p w14:paraId="170F3794" w14:textId="77777777" w:rsidR="00710428" w:rsidRPr="002362B2" w:rsidRDefault="00710428">
            <w:pPr>
              <w:spacing w:line="360" w:lineRule="auto"/>
              <w:jc w:val="both"/>
              <w:rPr>
                <w:rFonts w:asciiTheme="minorHAnsi" w:hAnsiTheme="minorHAnsi" w:cstheme="minorHAnsi"/>
                <w:b/>
                <w:sz w:val="22"/>
                <w:szCs w:val="22"/>
                <w:lang w:val="fr-FR" w:eastAsia="fr-FR"/>
              </w:rPr>
            </w:pPr>
            <w:r w:rsidRPr="002362B2">
              <w:rPr>
                <w:rFonts w:asciiTheme="minorHAnsi" w:hAnsiTheme="minorHAnsi" w:cstheme="minorHAnsi"/>
                <w:b/>
                <w:bCs/>
                <w:sz w:val="22"/>
                <w:szCs w:val="22"/>
                <w:lang w:val="en" w:eastAsia="fr-FR"/>
              </w:rPr>
              <w:t>60 %</w:t>
            </w:r>
          </w:p>
        </w:tc>
      </w:tr>
      <w:tr w:rsidR="00710428" w:rsidRPr="002362B2" w14:paraId="1319A56C" w14:textId="77777777">
        <w:tc>
          <w:tcPr>
            <w:tcW w:w="89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52F594" w14:textId="77777777" w:rsidR="00710428" w:rsidRPr="002362B2" w:rsidRDefault="00710428" w:rsidP="00710428">
            <w:pPr>
              <w:pStyle w:val="ListParagraph"/>
              <w:widowControl w:val="0"/>
              <w:numPr>
                <w:ilvl w:val="0"/>
                <w:numId w:val="29"/>
              </w:numPr>
              <w:spacing w:after="0" w:line="360" w:lineRule="auto"/>
              <w:jc w:val="both"/>
              <w:rPr>
                <w:rFonts w:asciiTheme="minorHAnsi" w:hAnsiTheme="minorHAnsi" w:cstheme="minorHAnsi"/>
                <w:b w:val="0"/>
                <w:bCs/>
                <w:sz w:val="22"/>
                <w:szCs w:val="22"/>
                <w:lang w:eastAsia="fr-FR"/>
              </w:rPr>
            </w:pPr>
            <w:bookmarkStart w:id="5" w:name="_Hlk129772053"/>
            <w:r w:rsidRPr="002362B2">
              <w:rPr>
                <w:rFonts w:asciiTheme="minorHAnsi" w:hAnsiTheme="minorHAnsi" w:cstheme="minorHAnsi"/>
                <w:b w:val="0"/>
                <w:bCs/>
                <w:sz w:val="22"/>
                <w:szCs w:val="22"/>
                <w:lang w:eastAsia="fr-FR"/>
              </w:rPr>
              <w:t>Extensive experience (at least three years) in implementing similar population-based household surveys.</w:t>
            </w:r>
          </w:p>
          <w:p w14:paraId="5AA3CFCF" w14:textId="77777777" w:rsidR="00710428" w:rsidRPr="002362B2" w:rsidRDefault="00710428" w:rsidP="00710428">
            <w:pPr>
              <w:pStyle w:val="ListParagraph"/>
              <w:widowControl w:val="0"/>
              <w:numPr>
                <w:ilvl w:val="0"/>
                <w:numId w:val="29"/>
              </w:numPr>
              <w:spacing w:after="0" w:line="360" w:lineRule="auto"/>
              <w:jc w:val="both"/>
              <w:rPr>
                <w:rFonts w:asciiTheme="minorHAnsi" w:hAnsiTheme="minorHAnsi" w:cstheme="minorHAnsi"/>
                <w:b w:val="0"/>
                <w:bCs/>
                <w:sz w:val="22"/>
                <w:szCs w:val="22"/>
                <w:lang w:eastAsia="fr-FR"/>
              </w:rPr>
            </w:pPr>
            <w:r w:rsidRPr="002362B2">
              <w:rPr>
                <w:rFonts w:asciiTheme="minorHAnsi" w:hAnsiTheme="minorHAnsi" w:cstheme="minorHAnsi"/>
                <w:b w:val="0"/>
                <w:bCs/>
                <w:sz w:val="22"/>
                <w:szCs w:val="22"/>
                <w:lang w:eastAsia="fr-FR"/>
              </w:rPr>
              <w:t>Reasonable proposed timelines for completion of the assignment</w:t>
            </w:r>
          </w:p>
          <w:p w14:paraId="59681602" w14:textId="77777777" w:rsidR="00710428" w:rsidRPr="002362B2" w:rsidRDefault="00710428" w:rsidP="00710428">
            <w:pPr>
              <w:pStyle w:val="ListParagraph"/>
              <w:widowControl w:val="0"/>
              <w:numPr>
                <w:ilvl w:val="0"/>
                <w:numId w:val="29"/>
              </w:numPr>
              <w:spacing w:after="0" w:line="360" w:lineRule="auto"/>
              <w:jc w:val="both"/>
              <w:rPr>
                <w:rFonts w:asciiTheme="minorHAnsi" w:hAnsiTheme="minorHAnsi" w:cstheme="minorHAnsi"/>
                <w:b w:val="0"/>
                <w:bCs/>
                <w:sz w:val="22"/>
                <w:szCs w:val="22"/>
                <w:lang w:eastAsia="fr-FR"/>
              </w:rPr>
            </w:pPr>
            <w:r w:rsidRPr="002362B2">
              <w:rPr>
                <w:rFonts w:asciiTheme="minorHAnsi" w:hAnsiTheme="minorHAnsi" w:cstheme="minorHAnsi"/>
                <w:b w:val="0"/>
                <w:bCs/>
                <w:sz w:val="22"/>
                <w:szCs w:val="22"/>
                <w:lang w:eastAsia="fr-FR"/>
              </w:rPr>
              <w:t>Have adequate technical capacity required to complete the assignment effectively and in a timely manner – must have competences in statistics, demography, epidemiology, data science and related fields (</w:t>
            </w:r>
            <w:r w:rsidRPr="002362B2">
              <w:rPr>
                <w:rFonts w:asciiTheme="minorHAnsi" w:hAnsiTheme="minorHAnsi" w:cstheme="minorHAnsi"/>
                <w:b w:val="0"/>
                <w:bCs/>
                <w:sz w:val="22"/>
                <w:szCs w:val="22"/>
                <w:lang w:val="en" w:eastAsia="fr-FR"/>
              </w:rPr>
              <w:t>provide CVs of key staff)</w:t>
            </w:r>
          </w:p>
          <w:p w14:paraId="09213474" w14:textId="77777777" w:rsidR="00710428" w:rsidRPr="002362B2" w:rsidRDefault="00710428" w:rsidP="00710428">
            <w:pPr>
              <w:pStyle w:val="ListParagraph"/>
              <w:widowControl w:val="0"/>
              <w:numPr>
                <w:ilvl w:val="0"/>
                <w:numId w:val="29"/>
              </w:numPr>
              <w:spacing w:after="0" w:line="360" w:lineRule="auto"/>
              <w:jc w:val="both"/>
              <w:rPr>
                <w:rFonts w:asciiTheme="minorHAnsi" w:hAnsiTheme="minorHAnsi" w:cstheme="minorHAnsi"/>
                <w:b w:val="0"/>
                <w:bCs/>
                <w:sz w:val="22"/>
                <w:szCs w:val="22"/>
                <w:lang w:eastAsia="fr-FR"/>
              </w:rPr>
            </w:pPr>
            <w:r w:rsidRPr="002362B2">
              <w:rPr>
                <w:rFonts w:asciiTheme="minorHAnsi" w:hAnsiTheme="minorHAnsi" w:cstheme="minorHAnsi"/>
                <w:b w:val="0"/>
                <w:bCs/>
                <w:sz w:val="22"/>
                <w:szCs w:val="22"/>
                <w:lang w:eastAsia="fr-FR"/>
              </w:rPr>
              <w:t xml:space="preserve">Demonstrable sound knowledge and understanding of the survey design and methodology used in </w:t>
            </w:r>
            <w:proofErr w:type="spellStart"/>
            <w:r w:rsidRPr="002362B2">
              <w:rPr>
                <w:rFonts w:asciiTheme="minorHAnsi" w:hAnsiTheme="minorHAnsi" w:cstheme="minorHAnsi"/>
                <w:b w:val="0"/>
                <w:bCs/>
                <w:sz w:val="22"/>
                <w:szCs w:val="22"/>
                <w:lang w:eastAsia="fr-FR"/>
              </w:rPr>
              <w:t>EoR</w:t>
            </w:r>
            <w:proofErr w:type="spellEnd"/>
            <w:r w:rsidRPr="002362B2">
              <w:rPr>
                <w:rFonts w:asciiTheme="minorHAnsi" w:hAnsiTheme="minorHAnsi" w:cstheme="minorHAnsi"/>
                <w:b w:val="0"/>
                <w:bCs/>
                <w:sz w:val="22"/>
                <w:szCs w:val="22"/>
                <w:lang w:eastAsia="fr-FR"/>
              </w:rPr>
              <w:t xml:space="preserve"> surveys, including the appropriate sampling strategies, data collection, data management, analysis, and reporting.</w:t>
            </w:r>
          </w:p>
          <w:p w14:paraId="59E604EE" w14:textId="77777777" w:rsidR="00710428" w:rsidRPr="002362B2" w:rsidRDefault="00710428" w:rsidP="00710428">
            <w:pPr>
              <w:pStyle w:val="ListParagraph"/>
              <w:widowControl w:val="0"/>
              <w:numPr>
                <w:ilvl w:val="0"/>
                <w:numId w:val="29"/>
              </w:numPr>
              <w:spacing w:after="0" w:line="360" w:lineRule="auto"/>
              <w:jc w:val="both"/>
              <w:rPr>
                <w:rFonts w:asciiTheme="minorHAnsi" w:hAnsiTheme="minorHAnsi" w:cstheme="minorHAnsi"/>
                <w:sz w:val="22"/>
                <w:szCs w:val="22"/>
                <w:lang w:eastAsia="fr-FR"/>
              </w:rPr>
            </w:pPr>
            <w:r w:rsidRPr="002362B2">
              <w:rPr>
                <w:rFonts w:asciiTheme="minorHAnsi" w:hAnsiTheme="minorHAnsi" w:cstheme="minorHAnsi"/>
                <w:b w:val="0"/>
                <w:bCs/>
                <w:sz w:val="22"/>
                <w:szCs w:val="22"/>
                <w:lang w:val="en" w:eastAsia="fr-FR"/>
              </w:rPr>
              <w:t>Reference from previous clients for a similar work will be advantageous.</w:t>
            </w:r>
            <w:bookmarkEnd w:id="5"/>
          </w:p>
        </w:tc>
        <w:tc>
          <w:tcPr>
            <w:tcW w:w="1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58008A" w14:textId="77777777" w:rsidR="00710428" w:rsidRPr="002362B2" w:rsidRDefault="00710428">
            <w:pPr>
              <w:spacing w:line="360" w:lineRule="auto"/>
              <w:jc w:val="both"/>
              <w:rPr>
                <w:rFonts w:asciiTheme="minorHAnsi" w:hAnsiTheme="minorHAnsi" w:cstheme="minorHAnsi"/>
                <w:sz w:val="22"/>
                <w:szCs w:val="22"/>
                <w:lang w:val="fr-FR" w:eastAsia="fr-FR"/>
              </w:rPr>
            </w:pPr>
            <w:r w:rsidRPr="002362B2">
              <w:rPr>
                <w:rFonts w:asciiTheme="minorHAnsi" w:hAnsiTheme="minorHAnsi" w:cstheme="minorHAnsi"/>
                <w:sz w:val="22"/>
                <w:szCs w:val="22"/>
                <w:lang w:val="en" w:eastAsia="fr-FR"/>
              </w:rPr>
              <w:t>20 %</w:t>
            </w:r>
          </w:p>
        </w:tc>
      </w:tr>
      <w:tr w:rsidR="00710428" w:rsidRPr="002362B2" w14:paraId="7E6C1FFF" w14:textId="77777777">
        <w:tc>
          <w:tcPr>
            <w:tcW w:w="89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EBDA4D" w14:textId="77777777" w:rsidR="00710428" w:rsidRPr="002362B2" w:rsidRDefault="00710428" w:rsidP="008A6BD3">
            <w:pPr>
              <w:spacing w:line="360" w:lineRule="auto"/>
              <w:ind w:left="0"/>
              <w:jc w:val="both"/>
              <w:rPr>
                <w:rFonts w:asciiTheme="minorHAnsi" w:hAnsiTheme="minorHAnsi" w:cstheme="minorHAnsi"/>
                <w:sz w:val="22"/>
                <w:szCs w:val="22"/>
                <w:lang w:eastAsia="fr-FR"/>
              </w:rPr>
            </w:pPr>
            <w:r w:rsidRPr="002362B2">
              <w:rPr>
                <w:rFonts w:asciiTheme="minorHAnsi" w:hAnsiTheme="minorHAnsi" w:cstheme="minorHAnsi"/>
                <w:sz w:val="22"/>
                <w:szCs w:val="22"/>
                <w:lang w:val="en" w:eastAsia="fr-FR"/>
              </w:rPr>
              <w:t>Understanding and responsiveness to malaria consortium requirements (section 3 of the Bidder Response Document (BRD) - Service-Specific Questions.</w:t>
            </w:r>
          </w:p>
          <w:p w14:paraId="4822B368" w14:textId="77777777" w:rsidR="00710428" w:rsidRPr="002362B2" w:rsidRDefault="00710428">
            <w:pPr>
              <w:spacing w:line="360" w:lineRule="auto"/>
              <w:jc w:val="both"/>
              <w:rPr>
                <w:rFonts w:asciiTheme="minorHAnsi" w:hAnsiTheme="minorHAnsi" w:cstheme="minorHAnsi"/>
                <w:sz w:val="22"/>
                <w:szCs w:val="22"/>
                <w:lang w:eastAsia="fr-FR"/>
              </w:rPr>
            </w:pPr>
          </w:p>
        </w:tc>
        <w:tc>
          <w:tcPr>
            <w:tcW w:w="1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498B26" w14:textId="77777777" w:rsidR="00710428" w:rsidRPr="002362B2" w:rsidRDefault="00710428">
            <w:pPr>
              <w:spacing w:line="360" w:lineRule="auto"/>
              <w:jc w:val="both"/>
              <w:rPr>
                <w:rFonts w:asciiTheme="minorHAnsi" w:hAnsiTheme="minorHAnsi" w:cstheme="minorHAnsi"/>
                <w:sz w:val="22"/>
                <w:szCs w:val="22"/>
                <w:lang w:val="fr-FR" w:eastAsia="fr-FR"/>
              </w:rPr>
            </w:pPr>
            <w:r w:rsidRPr="002362B2">
              <w:rPr>
                <w:rFonts w:asciiTheme="minorHAnsi" w:hAnsiTheme="minorHAnsi" w:cstheme="minorHAnsi"/>
                <w:sz w:val="22"/>
                <w:szCs w:val="22"/>
                <w:lang w:val="en" w:eastAsia="fr-FR"/>
              </w:rPr>
              <w:t>40 %</w:t>
            </w:r>
          </w:p>
        </w:tc>
      </w:tr>
      <w:tr w:rsidR="00710428" w:rsidRPr="002362B2" w14:paraId="6211398C" w14:textId="77777777">
        <w:trPr>
          <w:trHeight w:val="269"/>
        </w:trPr>
        <w:tc>
          <w:tcPr>
            <w:tcW w:w="8967" w:type="dxa"/>
            <w:tcBorders>
              <w:top w:val="nil"/>
              <w:left w:val="single" w:sz="8" w:space="0" w:color="000000"/>
              <w:right w:val="single" w:sz="8" w:space="0" w:color="000000"/>
            </w:tcBorders>
            <w:tcMar>
              <w:top w:w="0" w:type="dxa"/>
              <w:left w:w="108" w:type="dxa"/>
              <w:bottom w:w="0" w:type="dxa"/>
              <w:right w:w="108" w:type="dxa"/>
            </w:tcMar>
            <w:vAlign w:val="center"/>
            <w:hideMark/>
          </w:tcPr>
          <w:p w14:paraId="151468C2" w14:textId="77777777" w:rsidR="00710428" w:rsidRPr="002362B2" w:rsidRDefault="00710428">
            <w:pPr>
              <w:spacing w:line="360" w:lineRule="auto"/>
              <w:jc w:val="both"/>
              <w:rPr>
                <w:rFonts w:asciiTheme="minorHAnsi" w:hAnsiTheme="minorHAnsi" w:cstheme="minorHAnsi"/>
                <w:b/>
                <w:sz w:val="22"/>
                <w:szCs w:val="22"/>
                <w:lang w:eastAsia="fr-FR"/>
              </w:rPr>
            </w:pPr>
            <w:r w:rsidRPr="002362B2">
              <w:rPr>
                <w:rFonts w:asciiTheme="minorHAnsi" w:hAnsiTheme="minorHAnsi" w:cstheme="minorHAnsi"/>
                <w:b/>
                <w:sz w:val="22"/>
                <w:szCs w:val="22"/>
                <w:lang w:val="en" w:eastAsia="fr-FR"/>
              </w:rPr>
              <w:t>Financial Competitiveness</w:t>
            </w:r>
          </w:p>
          <w:p w14:paraId="4B039C57" w14:textId="77777777" w:rsidR="00710428" w:rsidRPr="002362B2" w:rsidRDefault="00710428">
            <w:pPr>
              <w:spacing w:line="360" w:lineRule="auto"/>
              <w:jc w:val="both"/>
              <w:rPr>
                <w:rFonts w:asciiTheme="minorHAnsi" w:hAnsiTheme="minorHAnsi" w:cstheme="minorHAnsi"/>
                <w:sz w:val="22"/>
                <w:szCs w:val="22"/>
                <w:lang w:eastAsia="fr-FR"/>
              </w:rPr>
            </w:pPr>
            <w:r w:rsidRPr="002362B2">
              <w:rPr>
                <w:rFonts w:asciiTheme="minorHAnsi" w:hAnsiTheme="minorHAnsi" w:cstheme="minorHAnsi"/>
                <w:sz w:val="22"/>
                <w:szCs w:val="22"/>
                <w:lang w:val="en" w:eastAsia="fr-FR"/>
              </w:rPr>
              <w:t>The financial proposal should contain an overall quote for the services to be provided, with a detailed breakdown as possible.  </w:t>
            </w:r>
          </w:p>
          <w:p w14:paraId="6491827B" w14:textId="77777777" w:rsidR="00710428" w:rsidRPr="002362B2" w:rsidRDefault="00710428">
            <w:pPr>
              <w:spacing w:line="360" w:lineRule="auto"/>
              <w:jc w:val="both"/>
              <w:rPr>
                <w:rFonts w:asciiTheme="minorHAnsi" w:hAnsiTheme="minorHAnsi" w:cstheme="minorHAnsi"/>
                <w:sz w:val="22"/>
                <w:szCs w:val="22"/>
                <w:lang w:eastAsia="fr-FR"/>
              </w:rPr>
            </w:pPr>
            <w:r w:rsidRPr="002362B2">
              <w:rPr>
                <w:rFonts w:asciiTheme="minorHAnsi" w:hAnsiTheme="minorHAnsi" w:cstheme="minorHAnsi"/>
                <w:sz w:val="22"/>
                <w:szCs w:val="22"/>
                <w:lang w:val="en" w:eastAsia="fr-FR"/>
              </w:rPr>
              <w:t>The prices indicated must include everything necessary for the full execution of a possible contract. Fees for items not identified in the proposal will be borne by the bidder.</w:t>
            </w:r>
          </w:p>
          <w:p w14:paraId="3D479076" w14:textId="77777777" w:rsidR="00710428" w:rsidRPr="002362B2" w:rsidRDefault="00710428">
            <w:pPr>
              <w:spacing w:line="360" w:lineRule="auto"/>
              <w:jc w:val="both"/>
              <w:rPr>
                <w:rFonts w:asciiTheme="minorHAnsi" w:hAnsiTheme="minorHAnsi" w:cstheme="minorHAnsi"/>
                <w:sz w:val="22"/>
                <w:szCs w:val="22"/>
                <w:lang w:eastAsia="fr-FR"/>
              </w:rPr>
            </w:pPr>
            <w:r w:rsidRPr="002362B2">
              <w:rPr>
                <w:rFonts w:asciiTheme="minorHAnsi" w:hAnsiTheme="minorHAnsi" w:cstheme="minorHAnsi"/>
                <w:sz w:val="22"/>
                <w:szCs w:val="22"/>
                <w:lang w:eastAsia="fr-FR"/>
              </w:rPr>
              <w:t> </w:t>
            </w:r>
          </w:p>
          <w:p w14:paraId="7D7DC84B" w14:textId="77777777" w:rsidR="00710428" w:rsidRPr="002362B2" w:rsidRDefault="00710428">
            <w:pPr>
              <w:spacing w:line="360" w:lineRule="auto"/>
              <w:jc w:val="both"/>
              <w:rPr>
                <w:rFonts w:asciiTheme="minorHAnsi" w:hAnsiTheme="minorHAnsi" w:cstheme="minorHAnsi"/>
                <w:sz w:val="22"/>
                <w:szCs w:val="22"/>
                <w:lang w:val="fr-FR" w:eastAsia="fr-FR"/>
              </w:rPr>
            </w:pPr>
            <w:r w:rsidRPr="002362B2">
              <w:rPr>
                <w:rFonts w:asciiTheme="minorHAnsi" w:hAnsiTheme="minorHAnsi" w:cstheme="minorHAnsi"/>
                <w:sz w:val="22"/>
                <w:szCs w:val="22"/>
                <w:lang w:val="en" w:eastAsia="fr-FR"/>
              </w:rPr>
              <w:t>Remark:</w:t>
            </w:r>
          </w:p>
          <w:p w14:paraId="5D79E5BF" w14:textId="77777777" w:rsidR="00710428" w:rsidRPr="002362B2" w:rsidRDefault="00710428">
            <w:pPr>
              <w:numPr>
                <w:ilvl w:val="0"/>
                <w:numId w:val="27"/>
              </w:numPr>
              <w:spacing w:line="360" w:lineRule="auto"/>
              <w:jc w:val="both"/>
              <w:rPr>
                <w:rFonts w:asciiTheme="minorHAnsi" w:hAnsiTheme="minorHAnsi" w:cstheme="minorHAnsi"/>
                <w:sz w:val="22"/>
                <w:szCs w:val="22"/>
                <w:lang w:eastAsia="fr-FR"/>
              </w:rPr>
            </w:pPr>
            <w:r w:rsidRPr="002362B2">
              <w:rPr>
                <w:rFonts w:asciiTheme="minorHAnsi" w:hAnsiTheme="minorHAnsi" w:cstheme="minorHAnsi"/>
                <w:sz w:val="22"/>
                <w:szCs w:val="22"/>
                <w:lang w:val="en" w:eastAsia="fr-FR"/>
              </w:rPr>
              <w:t>All taxes and fees must be included. This must be specified in the financial proposal.</w:t>
            </w:r>
          </w:p>
          <w:p w14:paraId="286FBE02" w14:textId="77777777" w:rsidR="00710428" w:rsidRPr="002362B2" w:rsidRDefault="00710428">
            <w:pPr>
              <w:numPr>
                <w:ilvl w:val="0"/>
                <w:numId w:val="27"/>
              </w:numPr>
              <w:spacing w:line="360" w:lineRule="auto"/>
              <w:jc w:val="both"/>
              <w:rPr>
                <w:rFonts w:asciiTheme="minorHAnsi" w:hAnsiTheme="minorHAnsi" w:cstheme="minorHAnsi"/>
                <w:sz w:val="22"/>
                <w:szCs w:val="22"/>
                <w:lang w:eastAsia="fr-FR"/>
              </w:rPr>
            </w:pPr>
            <w:r w:rsidRPr="002362B2">
              <w:rPr>
                <w:rFonts w:asciiTheme="minorHAnsi" w:hAnsiTheme="minorHAnsi" w:cstheme="minorHAnsi"/>
                <w:sz w:val="22"/>
                <w:szCs w:val="22"/>
                <w:lang w:val="en" w:eastAsia="fr-FR"/>
              </w:rPr>
              <w:t>Not all costs for the preparation of the proposal can be reimbursed as a direct cost of the mission</w:t>
            </w:r>
          </w:p>
        </w:tc>
        <w:tc>
          <w:tcPr>
            <w:tcW w:w="1365" w:type="dxa"/>
            <w:tcBorders>
              <w:top w:val="nil"/>
              <w:left w:val="nil"/>
              <w:right w:val="single" w:sz="8" w:space="0" w:color="000000"/>
            </w:tcBorders>
            <w:tcMar>
              <w:top w:w="0" w:type="dxa"/>
              <w:left w:w="108" w:type="dxa"/>
              <w:bottom w:w="0" w:type="dxa"/>
              <w:right w:w="108" w:type="dxa"/>
            </w:tcMar>
            <w:vAlign w:val="center"/>
            <w:hideMark/>
          </w:tcPr>
          <w:p w14:paraId="61D92299" w14:textId="77777777" w:rsidR="00710428" w:rsidRPr="002362B2" w:rsidRDefault="00710428">
            <w:pPr>
              <w:spacing w:line="360" w:lineRule="auto"/>
              <w:jc w:val="both"/>
              <w:rPr>
                <w:rFonts w:asciiTheme="minorHAnsi" w:hAnsiTheme="minorHAnsi" w:cstheme="minorHAnsi"/>
                <w:sz w:val="22"/>
                <w:szCs w:val="22"/>
                <w:lang w:val="fr-FR" w:eastAsia="fr-FR"/>
              </w:rPr>
            </w:pPr>
            <w:r w:rsidRPr="002362B2">
              <w:rPr>
                <w:rFonts w:asciiTheme="minorHAnsi" w:hAnsiTheme="minorHAnsi" w:cstheme="minorHAnsi"/>
                <w:b/>
                <w:bCs/>
                <w:sz w:val="22"/>
                <w:szCs w:val="22"/>
                <w:lang w:val="en" w:eastAsia="fr-FR"/>
              </w:rPr>
              <w:t>40 %</w:t>
            </w:r>
          </w:p>
        </w:tc>
      </w:tr>
      <w:tr w:rsidR="00710428" w:rsidRPr="002362B2" w14:paraId="64A02400" w14:textId="77777777">
        <w:trPr>
          <w:trHeight w:val="269"/>
        </w:trPr>
        <w:tc>
          <w:tcPr>
            <w:tcW w:w="896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9D99443" w14:textId="77777777" w:rsidR="00710428" w:rsidRPr="002362B2" w:rsidRDefault="00710428">
            <w:pPr>
              <w:spacing w:line="360" w:lineRule="auto"/>
              <w:jc w:val="both"/>
              <w:rPr>
                <w:rFonts w:asciiTheme="minorHAnsi" w:hAnsiTheme="minorHAnsi" w:cstheme="minorHAnsi"/>
                <w:b/>
                <w:sz w:val="22"/>
                <w:szCs w:val="22"/>
                <w:lang w:val="fr-FR" w:eastAsia="fr-FR"/>
              </w:rPr>
            </w:pPr>
          </w:p>
        </w:tc>
        <w:tc>
          <w:tcPr>
            <w:tcW w:w="136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B19B777" w14:textId="77777777" w:rsidR="00710428" w:rsidRPr="002362B2" w:rsidRDefault="00710428">
            <w:pPr>
              <w:spacing w:line="360" w:lineRule="auto"/>
              <w:jc w:val="both"/>
              <w:rPr>
                <w:rFonts w:asciiTheme="minorHAnsi" w:hAnsiTheme="minorHAnsi" w:cstheme="minorHAnsi"/>
                <w:b/>
                <w:bCs/>
                <w:sz w:val="22"/>
                <w:szCs w:val="22"/>
                <w:lang w:val="fr-FR" w:eastAsia="fr-FR"/>
              </w:rPr>
            </w:pPr>
          </w:p>
        </w:tc>
      </w:tr>
      <w:tr w:rsidR="00CB6109" w:rsidRPr="002362B2" w14:paraId="67DCBD87" w14:textId="77777777" w:rsidTr="00710428">
        <w:trPr>
          <w:trHeight w:val="269"/>
        </w:trPr>
        <w:tc>
          <w:tcPr>
            <w:tcW w:w="8967" w:type="dxa"/>
            <w:tcBorders>
              <w:top w:val="single" w:sz="4" w:space="0" w:color="auto"/>
              <w:left w:val="single" w:sz="8" w:space="0" w:color="000000"/>
              <w:bottom w:val="single" w:sz="8" w:space="0" w:color="000000"/>
              <w:right w:val="single" w:sz="8" w:space="0" w:color="000000"/>
            </w:tcBorders>
            <w:shd w:val="clear" w:color="auto" w:fill="A8D08D"/>
            <w:tcMar>
              <w:top w:w="0" w:type="dxa"/>
              <w:left w:w="108" w:type="dxa"/>
              <w:bottom w:w="0" w:type="dxa"/>
              <w:right w:w="108" w:type="dxa"/>
            </w:tcMar>
            <w:vAlign w:val="center"/>
          </w:tcPr>
          <w:p w14:paraId="6E91F0AF" w14:textId="77777777" w:rsidR="00710428" w:rsidRPr="002362B2" w:rsidRDefault="00710428">
            <w:pPr>
              <w:spacing w:line="360" w:lineRule="auto"/>
              <w:jc w:val="both"/>
              <w:rPr>
                <w:rFonts w:asciiTheme="minorHAnsi" w:hAnsiTheme="minorHAnsi" w:cstheme="minorHAnsi"/>
                <w:b/>
                <w:sz w:val="22"/>
                <w:szCs w:val="22"/>
                <w:highlight w:val="yellow"/>
                <w:lang w:val="fr-FR" w:eastAsia="fr-FR"/>
              </w:rPr>
            </w:pPr>
            <w:r w:rsidRPr="002362B2">
              <w:rPr>
                <w:rFonts w:asciiTheme="minorHAnsi" w:hAnsiTheme="minorHAnsi" w:cstheme="minorHAnsi"/>
                <w:b/>
                <w:sz w:val="22"/>
                <w:szCs w:val="22"/>
                <w:lang w:val="en" w:eastAsia="fr-FR"/>
              </w:rPr>
              <w:t>Technical and Financial Total</w:t>
            </w:r>
          </w:p>
        </w:tc>
        <w:tc>
          <w:tcPr>
            <w:tcW w:w="1365" w:type="dxa"/>
            <w:tcBorders>
              <w:top w:val="single" w:sz="4" w:space="0" w:color="auto"/>
              <w:left w:val="nil"/>
              <w:bottom w:val="single" w:sz="8" w:space="0" w:color="000000"/>
              <w:right w:val="single" w:sz="8" w:space="0" w:color="000000"/>
            </w:tcBorders>
            <w:shd w:val="clear" w:color="auto" w:fill="A8D08D"/>
            <w:tcMar>
              <w:top w:w="0" w:type="dxa"/>
              <w:left w:w="108" w:type="dxa"/>
              <w:bottom w:w="0" w:type="dxa"/>
              <w:right w:w="108" w:type="dxa"/>
            </w:tcMar>
            <w:vAlign w:val="center"/>
          </w:tcPr>
          <w:p w14:paraId="6FCB5DDC" w14:textId="77777777" w:rsidR="00710428" w:rsidRPr="002362B2" w:rsidRDefault="00710428">
            <w:pPr>
              <w:spacing w:line="360" w:lineRule="auto"/>
              <w:jc w:val="both"/>
              <w:rPr>
                <w:rFonts w:asciiTheme="minorHAnsi" w:hAnsiTheme="minorHAnsi" w:cstheme="minorHAnsi"/>
                <w:b/>
                <w:bCs/>
                <w:sz w:val="22"/>
                <w:szCs w:val="22"/>
                <w:highlight w:val="yellow"/>
                <w:lang w:val="fr-FR" w:eastAsia="fr-FR"/>
              </w:rPr>
            </w:pPr>
            <w:r w:rsidRPr="002362B2">
              <w:rPr>
                <w:rFonts w:asciiTheme="minorHAnsi" w:hAnsiTheme="minorHAnsi" w:cstheme="minorHAnsi"/>
                <w:b/>
                <w:bCs/>
                <w:sz w:val="22"/>
                <w:szCs w:val="22"/>
                <w:lang w:val="en" w:eastAsia="fr-FR"/>
              </w:rPr>
              <w:t>100 %</w:t>
            </w:r>
          </w:p>
        </w:tc>
      </w:tr>
    </w:tbl>
    <w:p w14:paraId="6E2392F3" w14:textId="0E21E6E2" w:rsidR="002362B2" w:rsidRDefault="002362B2" w:rsidP="00CB6109">
      <w:pPr>
        <w:ind w:left="0"/>
        <w:rPr>
          <w:rFonts w:ascii="Calibri" w:hAnsi="Calibri"/>
          <w:b/>
          <w:smallCaps/>
          <w:sz w:val="22"/>
          <w:szCs w:val="22"/>
        </w:rPr>
      </w:pPr>
    </w:p>
    <w:p w14:paraId="45A32CB1" w14:textId="1FF64BCF" w:rsidR="00B96AD0" w:rsidRDefault="00B96AD0" w:rsidP="00CB6109">
      <w:pPr>
        <w:ind w:left="0"/>
        <w:rPr>
          <w:rFonts w:ascii="Calibri" w:hAnsi="Calibri"/>
          <w:b/>
          <w:smallCaps/>
          <w:sz w:val="22"/>
          <w:szCs w:val="22"/>
        </w:rPr>
      </w:pPr>
    </w:p>
    <w:p w14:paraId="46C6FEF1" w14:textId="5B2F4CF9" w:rsidR="00B96AD0" w:rsidRDefault="00B96AD0" w:rsidP="00CB6109">
      <w:pPr>
        <w:ind w:left="0"/>
        <w:rPr>
          <w:rFonts w:ascii="Calibri" w:hAnsi="Calibri"/>
          <w:b/>
          <w:smallCaps/>
          <w:sz w:val="22"/>
          <w:szCs w:val="22"/>
        </w:rPr>
      </w:pPr>
    </w:p>
    <w:p w14:paraId="40A8DC1A" w14:textId="29109DA6" w:rsidR="00B96AD0" w:rsidRDefault="00B96AD0" w:rsidP="00CB6109">
      <w:pPr>
        <w:ind w:left="0"/>
        <w:rPr>
          <w:rFonts w:ascii="Calibri" w:hAnsi="Calibri"/>
          <w:b/>
          <w:smallCaps/>
          <w:sz w:val="22"/>
          <w:szCs w:val="22"/>
        </w:rPr>
      </w:pPr>
    </w:p>
    <w:p w14:paraId="7D7CB8BA" w14:textId="34C7A617" w:rsidR="00B96AD0" w:rsidRDefault="00B96AD0" w:rsidP="00CB6109">
      <w:pPr>
        <w:ind w:left="0"/>
        <w:rPr>
          <w:rFonts w:ascii="Calibri" w:hAnsi="Calibri"/>
          <w:b/>
          <w:smallCaps/>
          <w:sz w:val="22"/>
          <w:szCs w:val="22"/>
        </w:rPr>
      </w:pPr>
    </w:p>
    <w:p w14:paraId="6A3B9732" w14:textId="0B244703" w:rsidR="00B96AD0" w:rsidRDefault="00B96AD0" w:rsidP="00CB6109">
      <w:pPr>
        <w:ind w:left="0"/>
        <w:rPr>
          <w:rFonts w:ascii="Calibri" w:hAnsi="Calibri"/>
          <w:b/>
          <w:smallCaps/>
          <w:sz w:val="22"/>
          <w:szCs w:val="22"/>
        </w:rPr>
      </w:pPr>
    </w:p>
    <w:p w14:paraId="09C4FC82" w14:textId="77777777" w:rsidR="00B96AD0" w:rsidRDefault="00B96AD0" w:rsidP="00CB6109">
      <w:pPr>
        <w:ind w:left="0"/>
        <w:rPr>
          <w:rFonts w:ascii="Calibri" w:hAnsi="Calibri"/>
          <w:b/>
          <w:smallCaps/>
          <w:sz w:val="22"/>
          <w:szCs w:val="22"/>
        </w:rPr>
      </w:pPr>
    </w:p>
    <w:p w14:paraId="1A5FC095" w14:textId="29C7B97C" w:rsidR="00DF1D00" w:rsidRPr="00CB6109" w:rsidRDefault="001B4617" w:rsidP="00CB6109">
      <w:pPr>
        <w:ind w:left="0"/>
        <w:rPr>
          <w:rFonts w:ascii="Calibri" w:hAnsi="Calibri"/>
          <w:sz w:val="22"/>
          <w:szCs w:val="22"/>
        </w:rPr>
      </w:pPr>
      <w:r w:rsidRPr="003E1ABD">
        <w:rPr>
          <w:rFonts w:ascii="Calibri" w:hAnsi="Calibri"/>
          <w:b/>
          <w:smallCaps/>
          <w:sz w:val="22"/>
          <w:szCs w:val="22"/>
        </w:rPr>
        <w:tab/>
      </w:r>
      <w:r w:rsidRPr="003E1ABD">
        <w:rPr>
          <w:rFonts w:ascii="Calibri" w:hAnsi="Calibri"/>
          <w:b/>
          <w:sz w:val="22"/>
          <w:szCs w:val="22"/>
        </w:rPr>
        <w:tab/>
      </w:r>
      <w:r w:rsidRPr="003E1ABD">
        <w:rPr>
          <w:rFonts w:ascii="Calibri" w:hAnsi="Calibri"/>
          <w:b/>
          <w:sz w:val="22"/>
          <w:szCs w:val="22"/>
        </w:rPr>
        <w:tab/>
      </w:r>
      <w:r w:rsidRPr="003E1ABD">
        <w:rPr>
          <w:rFonts w:ascii="Calibri" w:hAnsi="Calibri"/>
          <w:b/>
          <w:sz w:val="22"/>
          <w:szCs w:val="22"/>
        </w:rPr>
        <w:tab/>
      </w:r>
      <w:r w:rsidRPr="003E1ABD">
        <w:rPr>
          <w:rFonts w:ascii="Calibri" w:hAnsi="Calibri"/>
          <w:b/>
          <w:sz w:val="22"/>
          <w:szCs w:val="22"/>
        </w:rPr>
        <w:tab/>
      </w:r>
      <w:r w:rsidRPr="003E1ABD">
        <w:rPr>
          <w:rFonts w:ascii="Calibri" w:hAnsi="Calibri"/>
          <w:b/>
          <w:sz w:val="22"/>
          <w:szCs w:val="22"/>
        </w:rPr>
        <w:tab/>
      </w:r>
      <w:r w:rsidRPr="003E1ABD">
        <w:rPr>
          <w:rFonts w:ascii="Calibri" w:hAnsi="Calibri"/>
          <w:b/>
          <w:sz w:val="22"/>
          <w:szCs w:val="22"/>
        </w:rPr>
        <w:tab/>
      </w:r>
      <w:r w:rsidRPr="003E1ABD">
        <w:rPr>
          <w:rFonts w:ascii="Calibri" w:hAnsi="Calibri"/>
          <w:b/>
          <w:sz w:val="22"/>
          <w:szCs w:val="22"/>
        </w:rPr>
        <w:tab/>
        <w:t xml:space="preserve">                     </w:t>
      </w:r>
    </w:p>
    <w:p w14:paraId="4E9B6171" w14:textId="77777777" w:rsidR="00D008AB" w:rsidRDefault="00D008AB" w:rsidP="009E0145">
      <w:pPr>
        <w:spacing w:after="200"/>
        <w:rPr>
          <w:rFonts w:ascii="Calibri" w:hAnsi="Calibri" w:cs="Calibri"/>
          <w:b/>
          <w:bCs/>
          <w:spacing w:val="-2"/>
          <w:sz w:val="22"/>
          <w:szCs w:val="22"/>
        </w:rPr>
      </w:pPr>
    </w:p>
    <w:p w14:paraId="46D1F254" w14:textId="3CBD8B72" w:rsidR="009E0145" w:rsidRPr="00592393" w:rsidRDefault="009E0145" w:rsidP="009E0145">
      <w:pPr>
        <w:spacing w:after="200"/>
        <w:rPr>
          <w:rFonts w:ascii="Candara" w:hAnsi="Candara"/>
          <w:b/>
          <w:sz w:val="22"/>
        </w:rPr>
      </w:pPr>
      <w:r w:rsidRPr="00592393">
        <w:rPr>
          <w:rFonts w:ascii="Candara" w:hAnsi="Candara"/>
          <w:b/>
          <w:sz w:val="22"/>
        </w:rPr>
        <w:t>Malaria Consortium Terms and Conditions of Purchase</w:t>
      </w:r>
    </w:p>
    <w:p w14:paraId="7F4A4C6B" w14:textId="77777777" w:rsidR="009E0145" w:rsidRPr="00592393" w:rsidRDefault="009E0145" w:rsidP="009E0145">
      <w:pPr>
        <w:spacing w:after="60"/>
        <w:jc w:val="both"/>
        <w:rPr>
          <w:rFonts w:ascii="Candara" w:hAnsi="Candara" w:cs="Arial"/>
          <w:b/>
          <w:sz w:val="18"/>
          <w:szCs w:val="15"/>
        </w:rPr>
      </w:pPr>
    </w:p>
    <w:p w14:paraId="606295C9"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Definitions and Interpretation</w:t>
      </w:r>
    </w:p>
    <w:p w14:paraId="41193608" w14:textId="77777777" w:rsidR="009E0145" w:rsidRPr="00592393" w:rsidRDefault="009E0145" w:rsidP="009E0145">
      <w:pPr>
        <w:ind w:left="432"/>
        <w:jc w:val="both"/>
        <w:rPr>
          <w:rFonts w:ascii="Candara" w:hAnsi="Candara" w:cs="Arial"/>
          <w:b/>
          <w:sz w:val="18"/>
          <w:szCs w:val="15"/>
        </w:rPr>
      </w:pPr>
      <w:r w:rsidRPr="00592393">
        <w:rPr>
          <w:rFonts w:ascii="Candara" w:hAnsi="Candara" w:cs="Arial"/>
          <w:sz w:val="18"/>
          <w:szCs w:val="15"/>
        </w:rPr>
        <w:t xml:space="preserve">These terms and conditions (the </w:t>
      </w:r>
      <w:r w:rsidRPr="00592393">
        <w:rPr>
          <w:rFonts w:ascii="Candara" w:hAnsi="Candara" w:cs="Arial"/>
          <w:b/>
          <w:sz w:val="18"/>
          <w:szCs w:val="15"/>
        </w:rPr>
        <w:t>Conditions</w:t>
      </w:r>
      <w:r w:rsidRPr="00592393">
        <w:rPr>
          <w:rFonts w:ascii="Candara" w:hAnsi="Candara" w:cs="Arial"/>
          <w:sz w:val="18"/>
          <w:szCs w:val="15"/>
        </w:rPr>
        <w:t xml:space="preserve">) form part of the contract between the supplier (the </w:t>
      </w:r>
      <w:r w:rsidRPr="00592393">
        <w:rPr>
          <w:rFonts w:ascii="Candara" w:hAnsi="Candara" w:cs="Arial"/>
          <w:b/>
          <w:sz w:val="18"/>
          <w:szCs w:val="15"/>
        </w:rPr>
        <w:t>Supplier</w:t>
      </w:r>
      <w:r w:rsidRPr="00592393">
        <w:rPr>
          <w:rFonts w:ascii="Candara" w:hAnsi="Candara" w:cs="Arial"/>
          <w:sz w:val="18"/>
          <w:szCs w:val="15"/>
        </w:rPr>
        <w:t>) and Malaria Consortium (</w:t>
      </w:r>
      <w:r>
        <w:rPr>
          <w:rFonts w:ascii="Candara" w:hAnsi="Candara" w:cs="Arial"/>
          <w:sz w:val="18"/>
          <w:szCs w:val="15"/>
        </w:rPr>
        <w:t>”Malaria Consortium”</w:t>
      </w:r>
      <w:r w:rsidRPr="00592393">
        <w:rPr>
          <w:rFonts w:ascii="Candara" w:hAnsi="Candara" w:cs="Arial"/>
          <w:sz w:val="18"/>
          <w:szCs w:val="15"/>
        </w:rPr>
        <w:t xml:space="preserve">), in relation to the purchase order or Agreement (the </w:t>
      </w:r>
      <w:r w:rsidRPr="00592393">
        <w:rPr>
          <w:rFonts w:ascii="Candara" w:hAnsi="Candara" w:cs="Arial"/>
          <w:b/>
          <w:sz w:val="18"/>
          <w:szCs w:val="15"/>
        </w:rPr>
        <w:t>Order</w:t>
      </w:r>
      <w:r w:rsidRPr="00592393">
        <w:rPr>
          <w:rFonts w:ascii="Candara" w:hAnsi="Candara" w:cs="Arial"/>
          <w:sz w:val="18"/>
          <w:szCs w:val="15"/>
        </w:rPr>
        <w:t xml:space="preserve">) (the Order and the Conditions are together referred to as the </w:t>
      </w:r>
      <w:r w:rsidRPr="00592393">
        <w:rPr>
          <w:rFonts w:ascii="Candara" w:hAnsi="Candara" w:cs="Arial"/>
          <w:b/>
          <w:sz w:val="18"/>
          <w:szCs w:val="15"/>
        </w:rPr>
        <w:t>Contract</w:t>
      </w:r>
      <w:r w:rsidRPr="00592393">
        <w:rPr>
          <w:rFonts w:ascii="Candara" w:hAnsi="Candara" w:cs="Arial"/>
          <w:sz w:val="18"/>
          <w:szCs w:val="15"/>
        </w:rPr>
        <w:t>). Terms not otherwise defined herein shall have the meaning given to them in the applicable Order.</w:t>
      </w:r>
    </w:p>
    <w:p w14:paraId="7F3AADF7" w14:textId="77777777" w:rsidR="009E0145" w:rsidRPr="00592393" w:rsidRDefault="009E0145" w:rsidP="009E0145">
      <w:pPr>
        <w:jc w:val="both"/>
        <w:rPr>
          <w:rFonts w:ascii="Candara" w:hAnsi="Candara" w:cs="Arial"/>
          <w:b/>
          <w:sz w:val="18"/>
          <w:szCs w:val="15"/>
        </w:rPr>
      </w:pPr>
    </w:p>
    <w:p w14:paraId="0930CD80"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Quality and Defects</w:t>
      </w:r>
    </w:p>
    <w:p w14:paraId="30486937" w14:textId="77777777" w:rsidR="009E0145" w:rsidRPr="00592393" w:rsidRDefault="009E0145" w:rsidP="009E0145">
      <w:pPr>
        <w:numPr>
          <w:ilvl w:val="1"/>
          <w:numId w:val="8"/>
        </w:numPr>
        <w:tabs>
          <w:tab w:val="clear" w:pos="576"/>
          <w:tab w:val="left" w:pos="426"/>
        </w:tabs>
        <w:ind w:left="426" w:hanging="426"/>
        <w:jc w:val="both"/>
        <w:rPr>
          <w:rFonts w:ascii="Candara" w:hAnsi="Candara" w:cs="Arial"/>
          <w:b/>
          <w:sz w:val="18"/>
          <w:szCs w:val="15"/>
        </w:rPr>
      </w:pPr>
      <w:r w:rsidRPr="00592393">
        <w:rPr>
          <w:rFonts w:ascii="Candara" w:hAnsi="Candara" w:cs="Arial"/>
          <w:sz w:val="18"/>
          <w:szCs w:val="15"/>
        </w:rPr>
        <w:t xml:space="preserve">The </w:t>
      </w:r>
      <w:r>
        <w:rPr>
          <w:rFonts w:ascii="Candara" w:hAnsi="Candara" w:cs="Arial"/>
          <w:sz w:val="18"/>
          <w:szCs w:val="15"/>
        </w:rPr>
        <w:t>goods and or services</w:t>
      </w:r>
      <w:r w:rsidRPr="00592393">
        <w:rPr>
          <w:rFonts w:ascii="Candara" w:hAnsi="Candara" w:cs="Arial"/>
          <w:sz w:val="18"/>
          <w:szCs w:val="15"/>
        </w:rPr>
        <w:t xml:space="preserve"> shall, as appropriate:</w:t>
      </w:r>
    </w:p>
    <w:p w14:paraId="64F921EB" w14:textId="77777777" w:rsidR="009E0145" w:rsidRPr="00592393" w:rsidRDefault="009E0145" w:rsidP="009E0145">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lang w:eastAsia="en-GB"/>
        </w:rPr>
        <w:t>correspond with their description in the Order and any applicable specification;</w:t>
      </w:r>
    </w:p>
    <w:p w14:paraId="44972464" w14:textId="77777777" w:rsidR="009E0145" w:rsidRPr="00592393" w:rsidRDefault="009E0145" w:rsidP="009E0145">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lang w:eastAsia="en-GB"/>
        </w:rPr>
        <w:t xml:space="preserve">comply with all applicable statutory and regulatory requirements; </w:t>
      </w:r>
    </w:p>
    <w:p w14:paraId="755BD901" w14:textId="77777777" w:rsidR="009E0145" w:rsidRPr="00592393" w:rsidRDefault="009E0145" w:rsidP="009E0145">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lang w:eastAsia="en-GB"/>
        </w:rPr>
        <w:t xml:space="preserve">be of the highest quality and fit for each purpose held out by the Supplier or made known to the Supplier by </w:t>
      </w:r>
      <w:r>
        <w:rPr>
          <w:rFonts w:ascii="Candara" w:hAnsi="Candara" w:cs="Arial"/>
          <w:sz w:val="18"/>
          <w:szCs w:val="15"/>
          <w:lang w:eastAsia="en-GB"/>
        </w:rPr>
        <w:t>Malaria Consortium</w:t>
      </w:r>
      <w:r w:rsidRPr="00592393">
        <w:rPr>
          <w:rFonts w:ascii="Candara" w:hAnsi="Candara" w:cs="Arial"/>
          <w:sz w:val="18"/>
          <w:szCs w:val="15"/>
          <w:lang w:eastAsia="en-GB"/>
        </w:rPr>
        <w:t xml:space="preserve">; </w:t>
      </w:r>
    </w:p>
    <w:p w14:paraId="5FA102E8" w14:textId="77777777" w:rsidR="009E0145" w:rsidRPr="00592393" w:rsidRDefault="009E0145" w:rsidP="009E0145">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rPr>
        <w:t xml:space="preserve">be free from defects in design, material, </w:t>
      </w:r>
      <w:proofErr w:type="gramStart"/>
      <w:r w:rsidRPr="00592393">
        <w:rPr>
          <w:rFonts w:ascii="Candara" w:hAnsi="Candara" w:cs="Arial"/>
          <w:sz w:val="18"/>
          <w:szCs w:val="15"/>
        </w:rPr>
        <w:t>workmanship</w:t>
      </w:r>
      <w:proofErr w:type="gramEnd"/>
      <w:r w:rsidRPr="00592393">
        <w:rPr>
          <w:rFonts w:ascii="Candara" w:hAnsi="Candara" w:cs="Arial"/>
          <w:sz w:val="18"/>
          <w:szCs w:val="15"/>
        </w:rPr>
        <w:t xml:space="preserve"> and installation; and</w:t>
      </w:r>
    </w:p>
    <w:p w14:paraId="3EF96EC0" w14:textId="77777777" w:rsidR="009E0145" w:rsidRPr="00592393" w:rsidRDefault="009E0145" w:rsidP="009E0145">
      <w:pPr>
        <w:numPr>
          <w:ilvl w:val="0"/>
          <w:numId w:val="9"/>
        </w:numPr>
        <w:autoSpaceDE w:val="0"/>
        <w:autoSpaceDN w:val="0"/>
        <w:adjustRightInd w:val="0"/>
        <w:spacing w:after="60"/>
        <w:ind w:left="1077" w:hanging="357"/>
        <w:jc w:val="both"/>
        <w:rPr>
          <w:rFonts w:ascii="Candara" w:hAnsi="Candara" w:cs="Arial"/>
          <w:sz w:val="18"/>
          <w:szCs w:val="15"/>
          <w:lang w:eastAsia="en-GB"/>
        </w:rPr>
      </w:pPr>
      <w:r w:rsidRPr="00592393">
        <w:rPr>
          <w:rFonts w:ascii="Candara" w:hAnsi="Candara" w:cs="Arial"/>
          <w:sz w:val="18"/>
          <w:szCs w:val="15"/>
        </w:rPr>
        <w:t>be performed with the best care, skill and diligence in accordance with best practice in the Supplier's industry, profession or trade.</w:t>
      </w:r>
    </w:p>
    <w:p w14:paraId="021A87E2" w14:textId="77777777" w:rsidR="009E0145" w:rsidRPr="00592393" w:rsidRDefault="009E0145" w:rsidP="009E0145">
      <w:pPr>
        <w:numPr>
          <w:ilvl w:val="1"/>
          <w:numId w:val="8"/>
        </w:numPr>
        <w:tabs>
          <w:tab w:val="clear" w:pos="576"/>
          <w:tab w:val="left" w:pos="426"/>
        </w:tabs>
        <w:ind w:left="426" w:hanging="426"/>
        <w:jc w:val="both"/>
        <w:rPr>
          <w:rFonts w:ascii="Candara" w:hAnsi="Candara" w:cs="Arial"/>
          <w:sz w:val="18"/>
          <w:szCs w:val="15"/>
        </w:rPr>
      </w:pPr>
      <w:r>
        <w:rPr>
          <w:rFonts w:ascii="Candara" w:hAnsi="Candara" w:cs="Arial"/>
          <w:sz w:val="18"/>
          <w:szCs w:val="15"/>
          <w:lang w:eastAsia="en-GB"/>
        </w:rPr>
        <w:t>Malaria Consortium</w:t>
      </w:r>
      <w:r w:rsidRPr="00592393" w:rsidDel="00443515">
        <w:rPr>
          <w:rFonts w:ascii="Candara" w:hAnsi="Candara" w:cs="Arial"/>
          <w:sz w:val="18"/>
          <w:szCs w:val="15"/>
        </w:rPr>
        <w:t xml:space="preserve"> </w:t>
      </w:r>
      <w:r w:rsidRPr="00592393">
        <w:rPr>
          <w:rFonts w:ascii="Candara" w:hAnsi="Candara" w:cs="Arial"/>
          <w:sz w:val="18"/>
          <w:szCs w:val="15"/>
        </w:rPr>
        <w:t xml:space="preserve">(including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4EDB8B32" w14:textId="77777777" w:rsidR="009E0145" w:rsidRPr="00592393" w:rsidRDefault="009E0145" w:rsidP="009E0145">
      <w:pPr>
        <w:autoSpaceDE w:val="0"/>
        <w:autoSpaceDN w:val="0"/>
        <w:adjustRightInd w:val="0"/>
        <w:ind w:left="720"/>
        <w:jc w:val="both"/>
        <w:rPr>
          <w:rFonts w:ascii="Candara" w:hAnsi="Candara" w:cs="Arial"/>
          <w:sz w:val="18"/>
          <w:szCs w:val="15"/>
          <w:lang w:eastAsia="en-GB"/>
        </w:rPr>
      </w:pPr>
    </w:p>
    <w:p w14:paraId="5777C971"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Ethical Standards</w:t>
      </w:r>
    </w:p>
    <w:p w14:paraId="2977E173"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7710B3BE"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its suppliers and sub-contractors shall comply with all environmental, public health &amp; safety, and product safety statutory and regulatory requirements and standards, shall not in any way be involved in the manufacture or sale of arms or have any business relations with armed groups or governments for any war related purpose </w:t>
      </w:r>
    </w:p>
    <w:p w14:paraId="56CC7E5A"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shall comply with the following </w:t>
      </w:r>
      <w:r>
        <w:rPr>
          <w:rFonts w:ascii="Candara" w:hAnsi="Candara" w:cs="Arial"/>
          <w:sz w:val="18"/>
          <w:szCs w:val="15"/>
          <w:lang w:eastAsia="en-GB"/>
        </w:rPr>
        <w:t>Malaria Consortium</w:t>
      </w:r>
      <w:r w:rsidRPr="00592393">
        <w:rPr>
          <w:rFonts w:ascii="Candara" w:hAnsi="Candara" w:cs="Arial"/>
          <w:sz w:val="18"/>
          <w:szCs w:val="15"/>
        </w:rPr>
        <w:t xml:space="preserve"> Policies, copies of which are available</w:t>
      </w:r>
      <w:r>
        <w:rPr>
          <w:rFonts w:ascii="Candara" w:hAnsi="Candara" w:cs="Arial"/>
          <w:sz w:val="18"/>
          <w:szCs w:val="15"/>
        </w:rPr>
        <w:t xml:space="preserve"> on the Malaria Consortium website and at</w:t>
      </w:r>
      <w:r w:rsidRPr="00592393">
        <w:rPr>
          <w:rFonts w:ascii="Candara" w:hAnsi="Candara" w:cs="Arial"/>
          <w:sz w:val="18"/>
          <w:szCs w:val="15"/>
        </w:rPr>
        <w:t xml:space="preserve"> https://www.malariaconsortium.org/pages/governance/policies.htm: Anti Bribery Policy, Anti-Fraud and Anti-Corruption Policy, Anti-Money Laundering and Terrorist Financing Policy, Code of Conduct, Safeguarding Policy and Whistleblowing Policy.</w:t>
      </w:r>
    </w:p>
    <w:p w14:paraId="7E18261F" w14:textId="77777777" w:rsidR="009E0145" w:rsidRPr="00592393" w:rsidRDefault="009E0145" w:rsidP="009E0145">
      <w:pPr>
        <w:ind w:left="432"/>
        <w:jc w:val="both"/>
        <w:rPr>
          <w:rFonts w:ascii="Candara" w:hAnsi="Candara" w:cs="Arial"/>
          <w:b/>
          <w:sz w:val="18"/>
          <w:szCs w:val="15"/>
        </w:rPr>
      </w:pPr>
    </w:p>
    <w:p w14:paraId="7F7B74E2"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Delivery / Performance</w:t>
      </w:r>
    </w:p>
    <w:p w14:paraId="3E400B98"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The Goods shall be delivered to, and the Services shall be performed at the address and on the date or within the period stated in the Order, and in either case during </w:t>
      </w:r>
      <w:r>
        <w:rPr>
          <w:rFonts w:ascii="Candara" w:hAnsi="Candara" w:cs="Arial"/>
          <w:sz w:val="18"/>
          <w:szCs w:val="15"/>
          <w:lang w:eastAsia="en-GB"/>
        </w:rPr>
        <w:t xml:space="preserve">Malaria Consortium’s </w:t>
      </w:r>
      <w:r w:rsidRPr="00592393">
        <w:rPr>
          <w:rFonts w:ascii="Candara" w:hAnsi="Candara" w:cs="Arial"/>
          <w:sz w:val="18"/>
          <w:szCs w:val="15"/>
        </w:rPr>
        <w:t xml:space="preserve">usual business hours, except where otherwise agreed in the Order.  Time shall be of the essence in respect of this Condition 4.1. </w:t>
      </w:r>
    </w:p>
    <w:p w14:paraId="3A09AC0C"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Where the date of delivery of the Goods or of performance of Services is to be specified after issue of the Order, the Supplier shall give </w:t>
      </w:r>
      <w:r>
        <w:rPr>
          <w:rFonts w:ascii="Candara" w:hAnsi="Candara" w:cs="Arial"/>
          <w:sz w:val="18"/>
          <w:szCs w:val="15"/>
          <w:lang w:eastAsia="en-GB"/>
        </w:rPr>
        <w:t xml:space="preserve">Malaria Consortium </w:t>
      </w:r>
      <w:r w:rsidRPr="00592393">
        <w:rPr>
          <w:rFonts w:ascii="Candara" w:hAnsi="Candara" w:cs="Arial"/>
          <w:sz w:val="18"/>
          <w:szCs w:val="15"/>
        </w:rPr>
        <w:t>reasonable written notice of the specified date.</w:t>
      </w:r>
    </w:p>
    <w:p w14:paraId="201A1C6E"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Delivery of the goods shall take place and title in the Goods will pass on the completion of the physical transfer of the goods from the Supplier or its agents to </w:t>
      </w:r>
      <w:r>
        <w:rPr>
          <w:rFonts w:ascii="Candara" w:hAnsi="Candara" w:cs="Arial"/>
          <w:sz w:val="18"/>
          <w:szCs w:val="15"/>
          <w:lang w:eastAsia="en-GB"/>
        </w:rPr>
        <w:t xml:space="preserve">Malaria Consortium </w:t>
      </w:r>
      <w:r w:rsidRPr="00592393">
        <w:rPr>
          <w:rFonts w:ascii="Candara" w:hAnsi="Candara" w:cs="Arial"/>
          <w:sz w:val="18"/>
          <w:szCs w:val="15"/>
        </w:rPr>
        <w:t>or its agents at the address specified in the Order.</w:t>
      </w:r>
    </w:p>
    <w:p w14:paraId="24C17A29"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Risk of damage to or loss of the Goods shall pass to </w:t>
      </w:r>
      <w:r>
        <w:rPr>
          <w:rFonts w:ascii="Candara" w:hAnsi="Candara" w:cs="Arial"/>
          <w:sz w:val="18"/>
          <w:szCs w:val="15"/>
          <w:lang w:eastAsia="en-GB"/>
        </w:rPr>
        <w:t>Malaria Consortium</w:t>
      </w:r>
      <w:r w:rsidRPr="00592393">
        <w:rPr>
          <w:rFonts w:ascii="Candara" w:hAnsi="Candara" w:cs="Arial"/>
          <w:sz w:val="18"/>
          <w:szCs w:val="15"/>
        </w:rPr>
        <w:t xml:space="preserve"> in accordance with the relevant provisions of Incoterms rules as in force at the date the Contract is made or, where Incoterms do not apply</w:t>
      </w:r>
      <w:r>
        <w:rPr>
          <w:rFonts w:ascii="Candara" w:hAnsi="Candara" w:cs="Arial"/>
          <w:sz w:val="18"/>
          <w:szCs w:val="15"/>
        </w:rPr>
        <w:t xml:space="preserve"> or are not stated in the Order</w:t>
      </w:r>
      <w:r w:rsidRPr="00592393">
        <w:rPr>
          <w:rFonts w:ascii="Candara" w:hAnsi="Candara" w:cs="Arial"/>
          <w:sz w:val="18"/>
          <w:szCs w:val="15"/>
        </w:rPr>
        <w:t xml:space="preserve">, risk in the Goods shall pass to </w:t>
      </w:r>
      <w:r>
        <w:rPr>
          <w:rFonts w:ascii="Candara" w:hAnsi="Candara" w:cs="Arial"/>
          <w:sz w:val="18"/>
          <w:szCs w:val="15"/>
          <w:lang w:eastAsia="en-GB"/>
        </w:rPr>
        <w:t>Malaria Consortium</w:t>
      </w:r>
      <w:r w:rsidRPr="00592393">
        <w:rPr>
          <w:rFonts w:ascii="Candara" w:hAnsi="Candara" w:cs="Arial"/>
          <w:sz w:val="18"/>
          <w:szCs w:val="15"/>
        </w:rPr>
        <w:t xml:space="preserve"> on completion of delivery.</w:t>
      </w:r>
      <w:r w:rsidRPr="00592393">
        <w:rPr>
          <w:rFonts w:ascii="Candara" w:hAnsi="Candara" w:cs="Arial"/>
          <w:b/>
          <w:bCs/>
          <w:i/>
          <w:iCs/>
          <w:sz w:val="18"/>
          <w:szCs w:val="15"/>
        </w:rPr>
        <w:t xml:space="preserve"> </w:t>
      </w:r>
    </w:p>
    <w:p w14:paraId="2D783456"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b/>
          <w:sz w:val="18"/>
          <w:szCs w:val="15"/>
        </w:rPr>
      </w:pPr>
      <w:r>
        <w:rPr>
          <w:rFonts w:ascii="Candara" w:hAnsi="Candara" w:cs="Arial"/>
          <w:sz w:val="18"/>
          <w:szCs w:val="15"/>
          <w:lang w:eastAsia="en-GB"/>
        </w:rPr>
        <w:t xml:space="preserve">Malaria Consortium </w:t>
      </w:r>
      <w:r w:rsidRPr="00592393">
        <w:rPr>
          <w:rFonts w:ascii="Candara" w:hAnsi="Candara" w:cs="Arial"/>
          <w:sz w:val="18"/>
          <w:szCs w:val="15"/>
        </w:rPr>
        <w:t xml:space="preserve">shall not be deemed to have accepted any Goods or Services and shall retain its right to reject such Goods and Services until </w:t>
      </w:r>
      <w:r>
        <w:rPr>
          <w:rFonts w:ascii="Candara" w:hAnsi="Candara" w:cs="Arial"/>
          <w:sz w:val="18"/>
          <w:szCs w:val="15"/>
          <w:lang w:eastAsia="en-GB"/>
        </w:rPr>
        <w:t>Malaria Consortium</w:t>
      </w:r>
      <w:r w:rsidRPr="00592393">
        <w:rPr>
          <w:rFonts w:ascii="Candara" w:hAnsi="Candara" w:cs="Arial"/>
          <w:sz w:val="18"/>
          <w:szCs w:val="15"/>
        </w:rPr>
        <w:t xml:space="preserve"> has had reasonable time to inspect them following delivery and/or performance by the Supplier and signed to confirm acceptance.</w:t>
      </w:r>
    </w:p>
    <w:p w14:paraId="777C9EFB" w14:textId="77777777" w:rsidR="009E0145" w:rsidRPr="00592393" w:rsidRDefault="009E0145" w:rsidP="009E0145">
      <w:pPr>
        <w:numPr>
          <w:ilvl w:val="1"/>
          <w:numId w:val="8"/>
        </w:numPr>
        <w:tabs>
          <w:tab w:val="clear" w:pos="576"/>
          <w:tab w:val="left" w:pos="426"/>
        </w:tabs>
        <w:ind w:left="426" w:hanging="426"/>
        <w:jc w:val="both"/>
        <w:rPr>
          <w:rFonts w:ascii="Candara" w:hAnsi="Candara" w:cs="Arial"/>
          <w:b/>
          <w:sz w:val="18"/>
          <w:szCs w:val="15"/>
        </w:rPr>
      </w:pPr>
      <w:r>
        <w:rPr>
          <w:rFonts w:ascii="Candara" w:hAnsi="Candara" w:cs="Arial"/>
          <w:sz w:val="18"/>
          <w:szCs w:val="15"/>
          <w:lang w:eastAsia="en-GB"/>
        </w:rPr>
        <w:t>Malaria Consortium</w:t>
      </w:r>
      <w:r w:rsidRPr="00592393">
        <w:rPr>
          <w:rFonts w:ascii="Candara" w:hAnsi="Candara" w:cs="Arial"/>
          <w:sz w:val="18"/>
          <w:szCs w:val="15"/>
        </w:rPr>
        <w:t xml:space="preserve"> shall be entitled to reject any Goods delivered or Services supplied which are not in accordance with the Contract.  If any Goods or Services are so rejected, at </w:t>
      </w:r>
      <w:r>
        <w:rPr>
          <w:rFonts w:ascii="Candara" w:hAnsi="Candara" w:cs="Arial"/>
          <w:sz w:val="18"/>
          <w:szCs w:val="15"/>
          <w:lang w:eastAsia="en-GB"/>
        </w:rPr>
        <w:t xml:space="preserve">Malaria Consortium’s </w:t>
      </w:r>
      <w:r w:rsidRPr="00592393">
        <w:rPr>
          <w:rFonts w:ascii="Candara" w:hAnsi="Candara" w:cs="Arial"/>
          <w:sz w:val="18"/>
          <w:szCs w:val="15"/>
        </w:rPr>
        <w:t xml:space="preserve">option, the Supplier shall forthwith re-supply substitute Goods or Services which conform with the Contract.  Alternatively, </w:t>
      </w:r>
      <w:r>
        <w:rPr>
          <w:rFonts w:ascii="Candara" w:hAnsi="Candara" w:cs="Arial"/>
          <w:sz w:val="18"/>
          <w:szCs w:val="15"/>
          <w:lang w:eastAsia="en-GB"/>
        </w:rPr>
        <w:t xml:space="preserve">Malaria Consortium </w:t>
      </w:r>
      <w:r w:rsidRPr="00592393">
        <w:rPr>
          <w:rFonts w:ascii="Candara" w:hAnsi="Candara" w:cs="Arial"/>
          <w:sz w:val="18"/>
          <w:szCs w:val="15"/>
        </w:rPr>
        <w:t xml:space="preserve">may cancel the Contract and return any rejected Goods to the Supplier at the Supplier's risk and expense and the Supplier shall repay to </w:t>
      </w:r>
      <w:r>
        <w:rPr>
          <w:rFonts w:ascii="Candara" w:hAnsi="Candara" w:cs="Arial"/>
          <w:sz w:val="18"/>
          <w:szCs w:val="15"/>
          <w:lang w:eastAsia="en-GB"/>
        </w:rPr>
        <w:t xml:space="preserve">Malaria Consortium </w:t>
      </w:r>
      <w:r w:rsidRPr="00592393">
        <w:rPr>
          <w:rFonts w:ascii="Candara" w:hAnsi="Candara" w:cs="Arial"/>
          <w:sz w:val="18"/>
          <w:szCs w:val="15"/>
        </w:rPr>
        <w:t xml:space="preserve"> any amount paid in relation to such Goods or Services.  </w:t>
      </w:r>
    </w:p>
    <w:p w14:paraId="02EBF7ED" w14:textId="77777777" w:rsidR="009E0145" w:rsidRPr="00592393" w:rsidRDefault="009E0145" w:rsidP="009E0145">
      <w:pPr>
        <w:jc w:val="both"/>
        <w:rPr>
          <w:rFonts w:ascii="Candara" w:hAnsi="Candara" w:cs="Arial"/>
          <w:b/>
          <w:sz w:val="18"/>
          <w:szCs w:val="15"/>
        </w:rPr>
      </w:pPr>
    </w:p>
    <w:p w14:paraId="3192F293"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Indemnity</w:t>
      </w:r>
    </w:p>
    <w:p w14:paraId="6D70C313" w14:textId="77777777" w:rsidR="009E0145" w:rsidRPr="00592393" w:rsidRDefault="009E0145" w:rsidP="009E0145">
      <w:pPr>
        <w:ind w:left="432"/>
        <w:jc w:val="both"/>
        <w:rPr>
          <w:rFonts w:ascii="Candara" w:hAnsi="Candara" w:cs="Arial"/>
          <w:sz w:val="18"/>
          <w:szCs w:val="15"/>
        </w:rPr>
      </w:pPr>
      <w:r w:rsidRPr="00592393">
        <w:rPr>
          <w:rFonts w:ascii="Candara" w:hAnsi="Candara" w:cs="Arial"/>
          <w:sz w:val="18"/>
          <w:szCs w:val="15"/>
        </w:rPr>
        <w:t xml:space="preserve">The Supplier shall indemnify </w:t>
      </w:r>
      <w:r>
        <w:rPr>
          <w:rFonts w:ascii="Candara" w:hAnsi="Candara" w:cs="Arial"/>
          <w:sz w:val="18"/>
          <w:szCs w:val="15"/>
          <w:lang w:eastAsia="en-GB"/>
        </w:rPr>
        <w:t>Malaria Consortium</w:t>
      </w:r>
      <w:r w:rsidRPr="00592393">
        <w:rPr>
          <w:rFonts w:ascii="Candara" w:hAnsi="Candara" w:cs="Arial"/>
          <w:sz w:val="18"/>
          <w:szCs w:val="15"/>
        </w:rPr>
        <w:t xml:space="preserve"> in full against all liability, loss, damages, costs and expenses (including legal expenses) awarded against or incurred or paid by </w:t>
      </w:r>
      <w:r>
        <w:rPr>
          <w:rFonts w:ascii="Candara" w:hAnsi="Candara" w:cs="Arial"/>
          <w:sz w:val="18"/>
          <w:szCs w:val="15"/>
          <w:lang w:eastAsia="en-GB"/>
        </w:rPr>
        <w:t>Malaria Consortium</w:t>
      </w:r>
      <w:r w:rsidRPr="00592393">
        <w:rPr>
          <w:rFonts w:ascii="Candara" w:hAnsi="Candara" w:cs="Arial"/>
          <w:sz w:val="18"/>
          <w:szCs w:val="15"/>
        </w:rPr>
        <w:t xml:space="preserve"> as a result of or in connection with any act or omission of the Supplier or its employees, agents or sub-contractors in performing its obligations under this Contract, and any claims made against </w:t>
      </w:r>
      <w:r>
        <w:rPr>
          <w:rFonts w:ascii="Candara" w:hAnsi="Candara" w:cs="Arial"/>
          <w:sz w:val="18"/>
          <w:szCs w:val="15"/>
          <w:lang w:eastAsia="en-GB"/>
        </w:rPr>
        <w:t xml:space="preserve">Malaria Consortium </w:t>
      </w:r>
      <w:r w:rsidRPr="00592393">
        <w:rPr>
          <w:rFonts w:ascii="Candara" w:hAnsi="Candara" w:cs="Arial"/>
          <w:sz w:val="18"/>
          <w:szCs w:val="15"/>
        </w:rPr>
        <w:t xml:space="preserve">by third parties (including claims for death, personal injury or damage to property) arising out of, or in connection with, the supply of the Goods or Services or a breach of Clause 2. </w:t>
      </w:r>
    </w:p>
    <w:p w14:paraId="19F8A04C" w14:textId="77777777" w:rsidR="009E0145" w:rsidRPr="00592393" w:rsidRDefault="009E0145" w:rsidP="009E0145">
      <w:pPr>
        <w:jc w:val="both"/>
        <w:rPr>
          <w:rFonts w:ascii="Candara" w:hAnsi="Candara" w:cs="Arial"/>
          <w:b/>
          <w:sz w:val="18"/>
          <w:szCs w:val="15"/>
        </w:rPr>
      </w:pPr>
    </w:p>
    <w:p w14:paraId="722A48C4"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Price and Payment</w:t>
      </w:r>
    </w:p>
    <w:p w14:paraId="5B367A24" w14:textId="77777777" w:rsidR="009E0145" w:rsidRPr="00592393" w:rsidRDefault="009E0145" w:rsidP="009E0145">
      <w:pPr>
        <w:ind w:left="426"/>
        <w:jc w:val="both"/>
        <w:rPr>
          <w:rFonts w:ascii="Candara" w:hAnsi="Candara" w:cs="Arial"/>
          <w:b/>
          <w:sz w:val="18"/>
          <w:szCs w:val="15"/>
        </w:rPr>
      </w:pPr>
      <w:r w:rsidRPr="00592393">
        <w:rPr>
          <w:rFonts w:ascii="Candara" w:hAnsi="Candara" w:cs="Arial"/>
          <w:sz w:val="18"/>
          <w:szCs w:val="15"/>
        </w:rPr>
        <w:t>Payment in arrears will be made as set out in the Order</w:t>
      </w:r>
      <w:r>
        <w:rPr>
          <w:rFonts w:ascii="Candara" w:hAnsi="Candara" w:cs="Arial"/>
          <w:sz w:val="18"/>
          <w:szCs w:val="15"/>
        </w:rPr>
        <w:t xml:space="preserve"> unless otherwise stated in the contract</w:t>
      </w:r>
      <w:r w:rsidRPr="00592393">
        <w:rPr>
          <w:rFonts w:ascii="Candara" w:hAnsi="Candara" w:cs="Arial"/>
          <w:sz w:val="18"/>
          <w:szCs w:val="15"/>
        </w:rPr>
        <w:t xml:space="preserve"> and </w:t>
      </w:r>
      <w:r>
        <w:rPr>
          <w:rFonts w:ascii="Candara" w:hAnsi="Candara" w:cs="Arial"/>
          <w:sz w:val="18"/>
          <w:szCs w:val="15"/>
          <w:lang w:eastAsia="en-GB"/>
        </w:rPr>
        <w:t xml:space="preserve">Malaria Consortium </w:t>
      </w:r>
      <w:r w:rsidRPr="00592393">
        <w:rPr>
          <w:rFonts w:ascii="Candara" w:hAnsi="Candara" w:cs="Arial"/>
          <w:sz w:val="18"/>
          <w:szCs w:val="15"/>
        </w:rPr>
        <w:t xml:space="preserve">shall be entitled to off-set against the price set out in the Order all sums owed to </w:t>
      </w:r>
      <w:r>
        <w:rPr>
          <w:rFonts w:ascii="Candara" w:hAnsi="Candara" w:cs="Arial"/>
          <w:sz w:val="18"/>
          <w:szCs w:val="15"/>
          <w:lang w:eastAsia="en-GB"/>
        </w:rPr>
        <w:t>Malaria Consortium</w:t>
      </w:r>
      <w:r w:rsidRPr="00592393">
        <w:rPr>
          <w:rFonts w:ascii="Candara" w:hAnsi="Candara" w:cs="Arial"/>
          <w:sz w:val="18"/>
          <w:szCs w:val="15"/>
        </w:rPr>
        <w:t xml:space="preserve"> by the Supplier.</w:t>
      </w:r>
    </w:p>
    <w:p w14:paraId="53F8A97E" w14:textId="77777777" w:rsidR="009E0145" w:rsidRPr="00592393" w:rsidRDefault="009E0145" w:rsidP="009E0145">
      <w:pPr>
        <w:jc w:val="both"/>
        <w:rPr>
          <w:rFonts w:ascii="Candara" w:hAnsi="Candara" w:cs="Arial"/>
          <w:b/>
          <w:sz w:val="18"/>
          <w:szCs w:val="15"/>
        </w:rPr>
      </w:pPr>
    </w:p>
    <w:p w14:paraId="058B2EA1"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Supplier's Warranties</w:t>
      </w:r>
    </w:p>
    <w:p w14:paraId="47888086" w14:textId="77777777" w:rsidR="009E0145" w:rsidRPr="00592393" w:rsidRDefault="009E0145" w:rsidP="009E0145">
      <w:pPr>
        <w:numPr>
          <w:ilvl w:val="1"/>
          <w:numId w:val="8"/>
        </w:numPr>
        <w:tabs>
          <w:tab w:val="clear" w:pos="576"/>
        </w:tabs>
        <w:ind w:left="426" w:hanging="426"/>
        <w:jc w:val="both"/>
        <w:rPr>
          <w:rFonts w:ascii="Candara" w:hAnsi="Candara" w:cs="Arial"/>
          <w:b/>
          <w:sz w:val="18"/>
          <w:szCs w:val="15"/>
        </w:rPr>
      </w:pPr>
      <w:r w:rsidRPr="00592393">
        <w:rPr>
          <w:rFonts w:ascii="Candara" w:hAnsi="Candara" w:cs="Arial"/>
          <w:sz w:val="18"/>
          <w:szCs w:val="15"/>
        </w:rPr>
        <w:t xml:space="preserve">The Supplier warrants to </w:t>
      </w:r>
      <w:r>
        <w:rPr>
          <w:rFonts w:ascii="Candara" w:hAnsi="Candara" w:cs="Arial"/>
          <w:sz w:val="18"/>
          <w:szCs w:val="15"/>
          <w:lang w:eastAsia="en-GB"/>
        </w:rPr>
        <w:t>Malaria Consortium</w:t>
      </w:r>
      <w:r w:rsidRPr="00592393">
        <w:rPr>
          <w:rFonts w:ascii="Candara" w:hAnsi="Candara" w:cs="Arial"/>
          <w:sz w:val="18"/>
          <w:szCs w:val="15"/>
        </w:rPr>
        <w:t xml:space="preserve"> that:</w:t>
      </w:r>
    </w:p>
    <w:p w14:paraId="5AB76AB2" w14:textId="77777777" w:rsidR="009E0145" w:rsidRPr="00592393" w:rsidRDefault="009E0145" w:rsidP="009E0145">
      <w:pPr>
        <w:numPr>
          <w:ilvl w:val="0"/>
          <w:numId w:val="11"/>
        </w:numPr>
        <w:tabs>
          <w:tab w:val="clear" w:pos="1080"/>
        </w:tabs>
        <w:ind w:left="851"/>
        <w:jc w:val="both"/>
        <w:rPr>
          <w:rFonts w:ascii="Candara" w:hAnsi="Candara" w:cs="Arial"/>
          <w:sz w:val="18"/>
          <w:szCs w:val="15"/>
        </w:rPr>
      </w:pPr>
      <w:r w:rsidRPr="00592393">
        <w:rPr>
          <w:rFonts w:ascii="Candara" w:hAnsi="Candara" w:cs="Arial"/>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592393">
        <w:rPr>
          <w:rFonts w:ascii="Candara" w:hAnsi="Candara" w:cs="Arial"/>
          <w:sz w:val="18"/>
          <w:szCs w:val="15"/>
        </w:rPr>
        <w:t>rights;</w:t>
      </w:r>
      <w:proofErr w:type="gramEnd"/>
    </w:p>
    <w:p w14:paraId="49851C95" w14:textId="77777777" w:rsidR="009E0145" w:rsidRPr="00592393" w:rsidRDefault="009E0145" w:rsidP="009E0145">
      <w:pPr>
        <w:numPr>
          <w:ilvl w:val="0"/>
          <w:numId w:val="11"/>
        </w:numPr>
        <w:tabs>
          <w:tab w:val="clear" w:pos="1080"/>
        </w:tabs>
        <w:ind w:left="851"/>
        <w:jc w:val="both"/>
        <w:rPr>
          <w:rFonts w:ascii="Candara" w:hAnsi="Candara" w:cs="Arial"/>
          <w:sz w:val="18"/>
          <w:szCs w:val="15"/>
        </w:rPr>
      </w:pPr>
      <w:r w:rsidRPr="00592393">
        <w:rPr>
          <w:rFonts w:ascii="Candara" w:hAnsi="Candara" w:cs="Arial"/>
          <w:sz w:val="18"/>
          <w:szCs w:val="15"/>
        </w:rPr>
        <w:t xml:space="preserve">it will not and will ensure that none of its employees will accept any commission, gift, inducement or other financial benefit from any supplier or potential supplier of </w:t>
      </w:r>
      <w:r>
        <w:rPr>
          <w:rFonts w:ascii="Candara" w:hAnsi="Candara" w:cs="Arial"/>
          <w:sz w:val="18"/>
          <w:szCs w:val="15"/>
          <w:lang w:eastAsia="en-GB"/>
        </w:rPr>
        <w:t>Malaria Consortium</w:t>
      </w:r>
      <w:r w:rsidRPr="00592393">
        <w:rPr>
          <w:rFonts w:ascii="Candara" w:hAnsi="Candara" w:cs="Arial"/>
          <w:sz w:val="18"/>
          <w:szCs w:val="15"/>
        </w:rPr>
        <w:t>; and</w:t>
      </w:r>
    </w:p>
    <w:p w14:paraId="12A66BE1" w14:textId="77777777" w:rsidR="009E0145" w:rsidRPr="00592393" w:rsidRDefault="009E0145" w:rsidP="009E0145">
      <w:pPr>
        <w:numPr>
          <w:ilvl w:val="0"/>
          <w:numId w:val="11"/>
        </w:numPr>
        <w:tabs>
          <w:tab w:val="clear" w:pos="1080"/>
        </w:tabs>
        <w:ind w:left="851"/>
        <w:jc w:val="both"/>
        <w:rPr>
          <w:rFonts w:ascii="Candara" w:hAnsi="Candara" w:cs="Arial"/>
          <w:sz w:val="18"/>
          <w:szCs w:val="15"/>
        </w:rPr>
      </w:pPr>
      <w:r w:rsidRPr="00592393">
        <w:rPr>
          <w:rFonts w:ascii="Candara" w:hAnsi="Candara" w:cs="Arial"/>
          <w:sz w:val="18"/>
          <w:szCs w:val="15"/>
        </w:rPr>
        <w:t xml:space="preserve">the Services will be performed by appropriately qualified and trained personnel, with the best care, </w:t>
      </w:r>
      <w:proofErr w:type="gramStart"/>
      <w:r w:rsidRPr="00592393">
        <w:rPr>
          <w:rFonts w:ascii="Candara" w:hAnsi="Candara" w:cs="Arial"/>
          <w:sz w:val="18"/>
          <w:szCs w:val="15"/>
        </w:rPr>
        <w:t>skill</w:t>
      </w:r>
      <w:proofErr w:type="gramEnd"/>
      <w:r w:rsidRPr="00592393">
        <w:rPr>
          <w:rFonts w:ascii="Candara" w:hAnsi="Candara" w:cs="Arial"/>
          <w:sz w:val="18"/>
          <w:szCs w:val="15"/>
        </w:rPr>
        <w:t xml:space="preserve"> and diligence and to such high standard of quality as it is reasonable for </w:t>
      </w:r>
      <w:r>
        <w:rPr>
          <w:rFonts w:ascii="Candara" w:hAnsi="Candara" w:cs="Arial"/>
          <w:sz w:val="18"/>
          <w:szCs w:val="15"/>
          <w:lang w:eastAsia="en-GB"/>
        </w:rPr>
        <w:t>Malaria Consortium</w:t>
      </w:r>
      <w:r w:rsidRPr="00592393">
        <w:rPr>
          <w:rFonts w:ascii="Candara" w:hAnsi="Candara" w:cs="Arial"/>
          <w:sz w:val="18"/>
          <w:szCs w:val="15"/>
        </w:rPr>
        <w:t xml:space="preserve"> to expect in all the circumstances.</w:t>
      </w:r>
    </w:p>
    <w:p w14:paraId="158551DC" w14:textId="77777777" w:rsidR="009E0145" w:rsidRPr="00592393" w:rsidRDefault="009E0145" w:rsidP="009E0145">
      <w:pPr>
        <w:ind w:left="720"/>
        <w:jc w:val="both"/>
        <w:rPr>
          <w:rFonts w:ascii="Candara" w:hAnsi="Candara" w:cs="Arial"/>
          <w:sz w:val="18"/>
          <w:szCs w:val="15"/>
        </w:rPr>
      </w:pPr>
    </w:p>
    <w:p w14:paraId="36A22476"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Force majeure</w:t>
      </w:r>
    </w:p>
    <w:p w14:paraId="055D9DE9" w14:textId="77777777" w:rsidR="009E0145" w:rsidRPr="00592393" w:rsidRDefault="009E0145" w:rsidP="009E0145">
      <w:pPr>
        <w:numPr>
          <w:ilvl w:val="1"/>
          <w:numId w:val="8"/>
        </w:numPr>
        <w:tabs>
          <w:tab w:val="clear" w:pos="576"/>
          <w:tab w:val="left" w:pos="426"/>
        </w:tabs>
        <w:spacing w:after="60"/>
        <w:ind w:left="425" w:hanging="425"/>
        <w:jc w:val="both"/>
        <w:rPr>
          <w:rFonts w:ascii="Candara" w:hAnsi="Candara" w:cs="Arial"/>
          <w:sz w:val="18"/>
          <w:szCs w:val="15"/>
        </w:rPr>
      </w:pPr>
      <w:r w:rsidRPr="00592393">
        <w:rPr>
          <w:rFonts w:ascii="Candara" w:hAnsi="Candara" w:cs="Arial"/>
          <w:sz w:val="18"/>
          <w:szCs w:val="15"/>
        </w:rPr>
        <w:t xml:space="preserve">Neither the Supplier nor </w:t>
      </w:r>
      <w:r>
        <w:rPr>
          <w:rFonts w:ascii="Candara" w:hAnsi="Candara" w:cs="Arial"/>
          <w:sz w:val="18"/>
          <w:szCs w:val="15"/>
          <w:lang w:eastAsia="en-GB"/>
        </w:rPr>
        <w:t>Malaria Consortium</w:t>
      </w:r>
      <w:r w:rsidRPr="00592393">
        <w:rPr>
          <w:rFonts w:ascii="Candara" w:hAnsi="Candara" w:cs="Arial"/>
          <w:sz w:val="18"/>
          <w:szCs w:val="15"/>
        </w:rPr>
        <w:t xml:space="preserve">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592393">
        <w:rPr>
          <w:rFonts w:ascii="Candara" w:hAnsi="Candara" w:cs="Arial"/>
          <w:b/>
          <w:sz w:val="18"/>
          <w:szCs w:val="15"/>
        </w:rPr>
        <w:t>Force Majeure Event</w:t>
      </w:r>
      <w:r w:rsidRPr="00592393">
        <w:rPr>
          <w:rFonts w:ascii="Candara" w:hAnsi="Candara" w:cs="Arial"/>
          <w:sz w:val="18"/>
          <w:szCs w:val="15"/>
        </w:rPr>
        <w:t>") provided that the Supplier shall use best endeavours to cure such Force Majeure Event and resume performance under the Contract.</w:t>
      </w:r>
    </w:p>
    <w:p w14:paraId="737F9B5B" w14:textId="77777777" w:rsidR="009E0145" w:rsidRPr="00592393" w:rsidRDefault="009E0145" w:rsidP="009E0145">
      <w:pPr>
        <w:numPr>
          <w:ilvl w:val="1"/>
          <w:numId w:val="8"/>
        </w:numPr>
        <w:tabs>
          <w:tab w:val="clear" w:pos="576"/>
          <w:tab w:val="left" w:pos="426"/>
        </w:tabs>
        <w:ind w:left="426" w:hanging="426"/>
        <w:jc w:val="both"/>
        <w:rPr>
          <w:rFonts w:ascii="Candara" w:hAnsi="Candara" w:cs="Arial"/>
          <w:sz w:val="18"/>
          <w:szCs w:val="15"/>
        </w:rPr>
      </w:pPr>
      <w:r w:rsidRPr="00592393">
        <w:rPr>
          <w:rFonts w:ascii="Candara" w:hAnsi="Candara" w:cs="Arial"/>
          <w:sz w:val="18"/>
          <w:szCs w:val="15"/>
        </w:rPr>
        <w:t xml:space="preserve">If any Force Majeure Event prevents the Supplier from carrying out its obligations under the Contract for a continuous period of more than 30 days, </w:t>
      </w:r>
      <w:r>
        <w:rPr>
          <w:rFonts w:ascii="Candara" w:hAnsi="Candara" w:cs="Arial"/>
          <w:sz w:val="18"/>
          <w:szCs w:val="15"/>
          <w:lang w:eastAsia="en-GB"/>
        </w:rPr>
        <w:t>Malaria Consortium</w:t>
      </w:r>
      <w:r w:rsidRPr="00592393">
        <w:rPr>
          <w:rFonts w:ascii="Candara" w:hAnsi="Candara" w:cs="Arial"/>
          <w:sz w:val="18"/>
          <w:szCs w:val="15"/>
        </w:rPr>
        <w:t xml:space="preserve"> may terminate the Contract immediately by giving written notice to the Supplier. </w:t>
      </w:r>
    </w:p>
    <w:p w14:paraId="0177D63E" w14:textId="77777777" w:rsidR="009E0145" w:rsidRPr="00592393" w:rsidRDefault="009E0145" w:rsidP="009E0145">
      <w:pPr>
        <w:jc w:val="both"/>
        <w:rPr>
          <w:rFonts w:ascii="Candara" w:hAnsi="Candara" w:cs="Arial"/>
          <w:b/>
          <w:sz w:val="18"/>
          <w:szCs w:val="15"/>
        </w:rPr>
      </w:pPr>
    </w:p>
    <w:p w14:paraId="6D62B674" w14:textId="77777777" w:rsidR="009E0145" w:rsidRPr="00592393" w:rsidRDefault="009E0145" w:rsidP="009E0145">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General</w:t>
      </w:r>
    </w:p>
    <w:p w14:paraId="7EFE673D" w14:textId="77777777" w:rsidR="009E0145" w:rsidRPr="00592393" w:rsidRDefault="009E0145" w:rsidP="009E0145">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shall not use </w:t>
      </w:r>
      <w:r>
        <w:rPr>
          <w:rFonts w:ascii="Candara" w:hAnsi="Candara" w:cs="Arial"/>
          <w:sz w:val="18"/>
          <w:szCs w:val="15"/>
          <w:lang w:eastAsia="en-GB"/>
        </w:rPr>
        <w:t xml:space="preserve">Malaria Consortium’s </w:t>
      </w:r>
      <w:r w:rsidRPr="00592393">
        <w:rPr>
          <w:rFonts w:ascii="Candara" w:hAnsi="Candara" w:cs="Arial"/>
          <w:sz w:val="18"/>
          <w:szCs w:val="15"/>
        </w:rPr>
        <w:t xml:space="preserve">name, branding or logo other than in accordance with </w:t>
      </w:r>
      <w:r>
        <w:rPr>
          <w:rFonts w:ascii="Candara" w:hAnsi="Candara" w:cs="Arial"/>
          <w:sz w:val="18"/>
          <w:szCs w:val="15"/>
          <w:lang w:eastAsia="en-GB"/>
        </w:rPr>
        <w:t>Malaria Consortium’s</w:t>
      </w:r>
      <w:r w:rsidRPr="00592393">
        <w:rPr>
          <w:rFonts w:ascii="Candara" w:hAnsi="Candara" w:cs="Arial"/>
          <w:sz w:val="18"/>
          <w:szCs w:val="15"/>
        </w:rPr>
        <w:t xml:space="preserve"> written instructions or authorisation.</w:t>
      </w:r>
    </w:p>
    <w:p w14:paraId="00CB9882" w14:textId="77777777" w:rsidR="009E0145" w:rsidRPr="00592393" w:rsidRDefault="009E0145" w:rsidP="009E0145">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may not assign, transfer, charge, subcontract, novate or deal in any other manner with any or </w:t>
      </w:r>
      <w:proofErr w:type="gramStart"/>
      <w:r w:rsidRPr="00592393">
        <w:rPr>
          <w:rFonts w:ascii="Candara" w:hAnsi="Candara" w:cs="Arial"/>
          <w:sz w:val="18"/>
          <w:szCs w:val="15"/>
        </w:rPr>
        <w:t>all of</w:t>
      </w:r>
      <w:proofErr w:type="gramEnd"/>
      <w:r w:rsidRPr="00592393">
        <w:rPr>
          <w:rFonts w:ascii="Candara" w:hAnsi="Candara" w:cs="Arial"/>
          <w:sz w:val="18"/>
          <w:szCs w:val="15"/>
        </w:rPr>
        <w:t xml:space="preserve"> its rights or obligations under the Contract without </w:t>
      </w:r>
      <w:r>
        <w:rPr>
          <w:rFonts w:ascii="Candara" w:hAnsi="Candara" w:cs="Arial"/>
          <w:sz w:val="18"/>
          <w:szCs w:val="15"/>
          <w:lang w:eastAsia="en-GB"/>
        </w:rPr>
        <w:t xml:space="preserve">Malaria Consortium’s </w:t>
      </w:r>
      <w:r w:rsidRPr="00592393">
        <w:rPr>
          <w:rFonts w:ascii="Candara" w:hAnsi="Candara" w:cs="Arial"/>
          <w:sz w:val="18"/>
          <w:szCs w:val="15"/>
        </w:rPr>
        <w:t>prior written consent.</w:t>
      </w:r>
    </w:p>
    <w:p w14:paraId="1DA664C2" w14:textId="77777777" w:rsidR="009E0145" w:rsidRPr="00592393" w:rsidRDefault="009E0145" w:rsidP="009E0145">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13741C6E" w14:textId="77777777" w:rsidR="009E0145" w:rsidRPr="00592393" w:rsidRDefault="009E0145" w:rsidP="009E0145">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If any court or competent authority finds that any provision of the Contract (or part of any provision) is invalid, </w:t>
      </w:r>
      <w:proofErr w:type="gramStart"/>
      <w:r w:rsidRPr="00592393">
        <w:rPr>
          <w:rFonts w:ascii="Candara" w:hAnsi="Candara" w:cs="Arial"/>
          <w:sz w:val="18"/>
          <w:szCs w:val="15"/>
        </w:rPr>
        <w:t>illegal</w:t>
      </w:r>
      <w:proofErr w:type="gramEnd"/>
      <w:r w:rsidRPr="00592393">
        <w:rPr>
          <w:rFonts w:ascii="Candara" w:hAnsi="Candara" w:cs="Arial"/>
          <w:sz w:val="18"/>
          <w:szCs w:val="15"/>
        </w:rPr>
        <w:t xml:space="preserve"> or unenforceable, that provision or part-provision shall, to the extent required, be deemed to be deleted, and the validity and enforceability of the other provisions of the Contract shall not be affected.</w:t>
      </w:r>
    </w:p>
    <w:p w14:paraId="68735E8B" w14:textId="77777777" w:rsidR="009E0145" w:rsidRPr="00592393" w:rsidRDefault="009E0145" w:rsidP="009E0145">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Any variation to the Contract, including the introduction of any additional terms and conditions, shall only be binding when agreed in writing and signed by both parties. </w:t>
      </w:r>
    </w:p>
    <w:p w14:paraId="2CFEF3FE" w14:textId="77777777" w:rsidR="009E0145" w:rsidRPr="00592393" w:rsidRDefault="009E0145" w:rsidP="009E0145">
      <w:pPr>
        <w:numPr>
          <w:ilvl w:val="1"/>
          <w:numId w:val="8"/>
        </w:numPr>
        <w:tabs>
          <w:tab w:val="clear" w:pos="576"/>
          <w:tab w:val="num" w:pos="426"/>
        </w:tabs>
        <w:ind w:left="426" w:hanging="426"/>
        <w:jc w:val="both"/>
        <w:rPr>
          <w:rFonts w:ascii="Candara" w:hAnsi="Candara" w:cs="Arial"/>
          <w:sz w:val="18"/>
          <w:szCs w:val="15"/>
        </w:rPr>
      </w:pPr>
      <w:r w:rsidRPr="00592393">
        <w:rPr>
          <w:rFonts w:ascii="Candara" w:hAnsi="Candara" w:cs="Arial"/>
          <w:bCs/>
          <w:sz w:val="18"/>
          <w:szCs w:val="15"/>
        </w:rPr>
        <w:t>A person who is not a party to the Contract shall not have any rights under or in connection with it.</w:t>
      </w:r>
    </w:p>
    <w:p w14:paraId="4BE3323C" w14:textId="77777777" w:rsidR="009E0145" w:rsidRPr="00592393" w:rsidRDefault="009E0145" w:rsidP="009E0145">
      <w:pPr>
        <w:jc w:val="both"/>
        <w:rPr>
          <w:rFonts w:ascii="Candara" w:hAnsi="Candara"/>
          <w:sz w:val="24"/>
          <w:szCs w:val="24"/>
        </w:rPr>
      </w:pPr>
    </w:p>
    <w:p w14:paraId="12003DFC" w14:textId="660B1544" w:rsidR="0085372B" w:rsidRPr="008223BA" w:rsidRDefault="0085372B" w:rsidP="009E0145">
      <w:pPr>
        <w:pStyle w:val="ListParagraph"/>
        <w:rPr>
          <w:rFonts w:cs="Calibri"/>
          <w:b w:val="0"/>
          <w:sz w:val="22"/>
          <w:szCs w:val="22"/>
          <w:u w:val="single"/>
        </w:rPr>
      </w:pPr>
      <w:r w:rsidRPr="008223BA">
        <w:rPr>
          <w:rFonts w:cs="Calibri"/>
          <w:b w:val="0"/>
          <w:sz w:val="22"/>
          <w:szCs w:val="22"/>
          <w:u w:val="single"/>
        </w:rPr>
        <w:br w:type="page"/>
        <w:t>Anti-Bribery Policy</w:t>
      </w:r>
    </w:p>
    <w:p w14:paraId="2E56B887" w14:textId="77777777" w:rsidR="0085372B" w:rsidRPr="008223BA" w:rsidRDefault="0085372B" w:rsidP="0085372B">
      <w:pPr>
        <w:ind w:left="0" w:firstLine="360"/>
        <w:jc w:val="center"/>
        <w:rPr>
          <w:rFonts w:ascii="Calibri" w:eastAsia="Calibri" w:hAnsi="Calibri" w:cs="Calibri"/>
          <w:b/>
          <w:spacing w:val="0"/>
          <w:sz w:val="22"/>
          <w:szCs w:val="22"/>
          <w:u w:val="single"/>
        </w:rPr>
      </w:pPr>
    </w:p>
    <w:p w14:paraId="4FF1CD90" w14:textId="77777777" w:rsidR="0085372B" w:rsidRPr="008223BA" w:rsidRDefault="0085372B" w:rsidP="00DA0D87">
      <w:pPr>
        <w:keepNext/>
        <w:numPr>
          <w:ilvl w:val="0"/>
          <w:numId w:val="6"/>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Purpose and context</w:t>
      </w:r>
    </w:p>
    <w:p w14:paraId="0A67E1D6"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Malaria Consortium’s policy is to conduct its work in an honest and ethical manner. Malaria Consortium, wherever it operates, takes a zero-tolerance approach to </w:t>
      </w:r>
      <w:proofErr w:type="gramStart"/>
      <w:r w:rsidRPr="008223BA">
        <w:rPr>
          <w:rFonts w:ascii="Calibri" w:hAnsi="Calibri" w:cs="Calibri"/>
          <w:sz w:val="22"/>
          <w:szCs w:val="22"/>
        </w:rPr>
        <w:t>bribery</w:t>
      </w:r>
      <w:proofErr w:type="gramEnd"/>
      <w:r w:rsidRPr="008223BA">
        <w:rPr>
          <w:rFonts w:ascii="Calibri" w:hAnsi="Calibri" w:cs="Calibr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4E4F7E05" w14:textId="77777777" w:rsidR="0085372B" w:rsidRPr="008223BA" w:rsidRDefault="0085372B" w:rsidP="0085372B">
      <w:pPr>
        <w:ind w:left="0"/>
        <w:jc w:val="both"/>
        <w:rPr>
          <w:rFonts w:ascii="Calibri" w:hAnsi="Calibri" w:cs="Calibri"/>
          <w:sz w:val="22"/>
          <w:szCs w:val="22"/>
        </w:rPr>
      </w:pPr>
    </w:p>
    <w:p w14:paraId="5AA27742" w14:textId="77777777" w:rsidR="0085372B" w:rsidRPr="008223BA" w:rsidRDefault="0085372B" w:rsidP="00DA0D87">
      <w:pPr>
        <w:keepNext/>
        <w:numPr>
          <w:ilvl w:val="0"/>
          <w:numId w:val="6"/>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Principles</w:t>
      </w:r>
    </w:p>
    <w:p w14:paraId="25C5F8F8" w14:textId="77777777" w:rsidR="0085372B" w:rsidRPr="008223BA" w:rsidRDefault="0085372B" w:rsidP="0085372B">
      <w:pPr>
        <w:ind w:left="0"/>
        <w:jc w:val="both"/>
        <w:rPr>
          <w:rFonts w:ascii="Calibri" w:hAnsi="Calibri" w:cs="Calibri"/>
          <w:sz w:val="22"/>
          <w:szCs w:val="22"/>
        </w:rPr>
      </w:pPr>
    </w:p>
    <w:p w14:paraId="36ECFB57"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Malaria Consortium is committed to implementing and enforcing effective systems to counter bribery. </w:t>
      </w:r>
    </w:p>
    <w:p w14:paraId="3C7309C1" w14:textId="77777777" w:rsidR="0085372B" w:rsidRPr="008223BA" w:rsidRDefault="0085372B" w:rsidP="0085372B">
      <w:pPr>
        <w:ind w:left="0"/>
        <w:jc w:val="both"/>
        <w:rPr>
          <w:rFonts w:ascii="Calibri" w:hAnsi="Calibri" w:cs="Calibri"/>
          <w:sz w:val="22"/>
          <w:szCs w:val="22"/>
        </w:rPr>
      </w:pPr>
    </w:p>
    <w:p w14:paraId="244A0017" w14:textId="77777777" w:rsidR="0085372B" w:rsidRPr="008223BA" w:rsidRDefault="0085372B" w:rsidP="00DA0D87">
      <w:pPr>
        <w:keepNext/>
        <w:numPr>
          <w:ilvl w:val="0"/>
          <w:numId w:val="6"/>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Scope</w:t>
      </w:r>
    </w:p>
    <w:p w14:paraId="45F23711" w14:textId="77777777" w:rsidR="0085372B" w:rsidRPr="008223BA" w:rsidRDefault="0085372B" w:rsidP="0085372B">
      <w:pPr>
        <w:ind w:left="0"/>
        <w:jc w:val="both"/>
        <w:rPr>
          <w:rFonts w:ascii="Calibri" w:hAnsi="Calibri" w:cs="Calibri"/>
          <w:sz w:val="22"/>
          <w:szCs w:val="22"/>
        </w:rPr>
      </w:pPr>
    </w:p>
    <w:p w14:paraId="7837504D"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7D10A4F6" w14:textId="77777777" w:rsidR="0085372B" w:rsidRPr="008223BA" w:rsidRDefault="0085372B" w:rsidP="0085372B">
      <w:pPr>
        <w:ind w:left="0"/>
        <w:jc w:val="both"/>
        <w:rPr>
          <w:rFonts w:ascii="Calibri" w:hAnsi="Calibri" w:cs="Calibri"/>
          <w:sz w:val="22"/>
          <w:szCs w:val="22"/>
        </w:rPr>
      </w:pPr>
    </w:p>
    <w:p w14:paraId="02956F7A"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All employees will be trained on this policy on joining the organisation as part of their finance induction. They will be asked to sign that have read, </w:t>
      </w:r>
      <w:proofErr w:type="gramStart"/>
      <w:r w:rsidRPr="008223BA">
        <w:rPr>
          <w:rFonts w:ascii="Calibri" w:hAnsi="Calibri" w:cs="Calibri"/>
          <w:sz w:val="22"/>
          <w:szCs w:val="22"/>
        </w:rPr>
        <w:t>understood</w:t>
      </w:r>
      <w:proofErr w:type="gramEnd"/>
      <w:r w:rsidRPr="008223BA">
        <w:rPr>
          <w:rFonts w:ascii="Calibri" w:hAnsi="Calibri" w:cs="Calibri"/>
          <w:sz w:val="22"/>
          <w:szCs w:val="22"/>
        </w:rPr>
        <w:t xml:space="preserve"> and agree to abide by its content. All other persons associated with the organisation will be informed of this policy through their contractual arrangements. For existing employees and associated </w:t>
      </w:r>
      <w:proofErr w:type="gramStart"/>
      <w:r w:rsidRPr="008223BA">
        <w:rPr>
          <w:rFonts w:ascii="Calibri" w:hAnsi="Calibri" w:cs="Calibri"/>
          <w:sz w:val="22"/>
          <w:szCs w:val="22"/>
        </w:rPr>
        <w:t>persons</w:t>
      </w:r>
      <w:proofErr w:type="gramEnd"/>
      <w:r w:rsidRPr="008223BA">
        <w:rPr>
          <w:rFonts w:ascii="Calibri" w:hAnsi="Calibri" w:cs="Calibri"/>
          <w:sz w:val="22"/>
          <w:szCs w:val="22"/>
        </w:rPr>
        <w:t xml:space="preserve"> the policy is to be communicated via the Country Director, the Regional Programmes Director in the regions and the Financial Controller in each country.</w:t>
      </w:r>
    </w:p>
    <w:p w14:paraId="39E24368" w14:textId="77777777" w:rsidR="0085372B" w:rsidRPr="008223BA" w:rsidRDefault="0085372B" w:rsidP="0085372B">
      <w:pPr>
        <w:ind w:left="0"/>
        <w:jc w:val="both"/>
        <w:rPr>
          <w:rFonts w:ascii="Calibri" w:hAnsi="Calibri" w:cs="Calibri"/>
          <w:sz w:val="22"/>
          <w:szCs w:val="22"/>
        </w:rPr>
      </w:pPr>
    </w:p>
    <w:p w14:paraId="3840CD71" w14:textId="77777777" w:rsidR="0085372B" w:rsidRPr="008223BA" w:rsidRDefault="0085372B" w:rsidP="00DA0D87">
      <w:pPr>
        <w:keepNext/>
        <w:numPr>
          <w:ilvl w:val="0"/>
          <w:numId w:val="6"/>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Definition and terms</w:t>
      </w:r>
    </w:p>
    <w:p w14:paraId="29163EAB" w14:textId="77777777" w:rsidR="0085372B" w:rsidRPr="008223BA" w:rsidRDefault="0085372B" w:rsidP="0085372B">
      <w:pPr>
        <w:keepNext/>
        <w:ind w:left="0"/>
        <w:jc w:val="both"/>
        <w:outlineLvl w:val="1"/>
        <w:rPr>
          <w:rFonts w:ascii="Calibri" w:hAnsi="Calibri" w:cs="Calibri"/>
          <w:sz w:val="22"/>
          <w:szCs w:val="22"/>
          <w:u w:val="single"/>
        </w:rPr>
      </w:pPr>
      <w:bookmarkStart w:id="6" w:name="_Toc383695904"/>
    </w:p>
    <w:p w14:paraId="556EFF0F" w14:textId="77777777" w:rsidR="0085372B" w:rsidRPr="008223BA" w:rsidRDefault="0085372B" w:rsidP="0085372B">
      <w:pPr>
        <w:keepNext/>
        <w:ind w:left="0"/>
        <w:jc w:val="both"/>
        <w:outlineLvl w:val="1"/>
        <w:rPr>
          <w:rFonts w:ascii="Calibri" w:hAnsi="Calibri" w:cs="Calibri"/>
          <w:sz w:val="22"/>
          <w:szCs w:val="22"/>
          <w:u w:val="single"/>
        </w:rPr>
      </w:pPr>
      <w:r w:rsidRPr="008223BA">
        <w:rPr>
          <w:rFonts w:ascii="Calibri" w:hAnsi="Calibri" w:cs="Calibri"/>
          <w:sz w:val="22"/>
          <w:szCs w:val="22"/>
          <w:u w:val="single"/>
        </w:rPr>
        <w:t>What is a bribe?</w:t>
      </w:r>
      <w:bookmarkEnd w:id="6"/>
    </w:p>
    <w:p w14:paraId="1E3BD398"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A bribe is a financial or other advantage offered or given:</w:t>
      </w:r>
    </w:p>
    <w:p w14:paraId="78312C55" w14:textId="77777777" w:rsidR="0085372B" w:rsidRPr="008223BA" w:rsidRDefault="0085372B" w:rsidP="00DA0D87">
      <w:pPr>
        <w:numPr>
          <w:ilvl w:val="0"/>
          <w:numId w:val="7"/>
        </w:numPr>
        <w:contextualSpacing/>
        <w:jc w:val="both"/>
        <w:rPr>
          <w:rFonts w:ascii="Calibri" w:hAnsi="Calibri" w:cs="Calibri"/>
          <w:sz w:val="22"/>
          <w:szCs w:val="22"/>
        </w:rPr>
      </w:pPr>
      <w:r w:rsidRPr="008223BA">
        <w:rPr>
          <w:rFonts w:ascii="Calibri" w:hAnsi="Calibri" w:cs="Calibri"/>
          <w:sz w:val="22"/>
          <w:szCs w:val="22"/>
        </w:rPr>
        <w:t xml:space="preserve">To anyone to persuade them to or reward them for performing their duties improperly </w:t>
      </w:r>
      <w:proofErr w:type="gramStart"/>
      <w:r w:rsidRPr="008223BA">
        <w:rPr>
          <w:rFonts w:ascii="Calibri" w:hAnsi="Calibri" w:cs="Calibri"/>
          <w:sz w:val="22"/>
          <w:szCs w:val="22"/>
        </w:rPr>
        <w:t>or;</w:t>
      </w:r>
      <w:proofErr w:type="gramEnd"/>
    </w:p>
    <w:p w14:paraId="117EA8FA" w14:textId="77777777" w:rsidR="0085372B" w:rsidRPr="008223BA" w:rsidRDefault="0085372B" w:rsidP="00DA0D87">
      <w:pPr>
        <w:numPr>
          <w:ilvl w:val="0"/>
          <w:numId w:val="7"/>
        </w:numPr>
        <w:contextualSpacing/>
        <w:jc w:val="both"/>
        <w:rPr>
          <w:rFonts w:ascii="Calibri" w:hAnsi="Calibri" w:cs="Calibri"/>
          <w:sz w:val="22"/>
          <w:szCs w:val="22"/>
        </w:rPr>
      </w:pPr>
      <w:r w:rsidRPr="008223BA">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8223BA">
        <w:rPr>
          <w:rFonts w:ascii="Calibri" w:hAnsi="Calibri" w:cs="Calibri"/>
          <w:sz w:val="22"/>
          <w:szCs w:val="22"/>
        </w:rPr>
        <w:t>in an attempt to</w:t>
      </w:r>
      <w:proofErr w:type="gramEnd"/>
      <w:r w:rsidRPr="008223BA">
        <w:rPr>
          <w:rFonts w:ascii="Calibri" w:hAnsi="Calibri" w:cs="Calibri"/>
          <w:sz w:val="22"/>
          <w:szCs w:val="22"/>
        </w:rPr>
        <w:t xml:space="preserve"> speed up or complete a process quicker than usual. The size of the gift is irrelevant.</w:t>
      </w:r>
    </w:p>
    <w:p w14:paraId="4325281B" w14:textId="77777777" w:rsidR="0085372B" w:rsidRPr="008223BA" w:rsidRDefault="0085372B" w:rsidP="0085372B">
      <w:pPr>
        <w:ind w:left="0"/>
        <w:contextualSpacing/>
        <w:jc w:val="both"/>
        <w:rPr>
          <w:rFonts w:ascii="Calibri" w:hAnsi="Calibri" w:cs="Calibri"/>
          <w:sz w:val="22"/>
          <w:szCs w:val="22"/>
        </w:rPr>
      </w:pPr>
    </w:p>
    <w:p w14:paraId="038070E0" w14:textId="77777777" w:rsidR="0085372B" w:rsidRPr="008223BA" w:rsidRDefault="0085372B" w:rsidP="00DA0D87">
      <w:pPr>
        <w:keepNext/>
        <w:numPr>
          <w:ilvl w:val="0"/>
          <w:numId w:val="6"/>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 xml:space="preserve">Implementation </w:t>
      </w:r>
    </w:p>
    <w:p w14:paraId="7176E56A" w14:textId="77777777" w:rsidR="0085372B" w:rsidRPr="008223BA" w:rsidRDefault="0085372B" w:rsidP="0085372B">
      <w:pPr>
        <w:ind w:left="0"/>
        <w:jc w:val="both"/>
        <w:rPr>
          <w:rFonts w:ascii="Calibri" w:hAnsi="Calibri" w:cs="Calibri"/>
          <w:sz w:val="22"/>
          <w:szCs w:val="22"/>
        </w:rPr>
      </w:pPr>
    </w:p>
    <w:p w14:paraId="794BFB81"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Any individual suspected of offering, </w:t>
      </w:r>
      <w:proofErr w:type="gramStart"/>
      <w:r w:rsidRPr="008223BA">
        <w:rPr>
          <w:rFonts w:ascii="Calibri" w:hAnsi="Calibri" w:cs="Calibri"/>
          <w:sz w:val="22"/>
          <w:szCs w:val="22"/>
        </w:rPr>
        <w:t>promising</w:t>
      </w:r>
      <w:proofErr w:type="gramEnd"/>
      <w:r w:rsidRPr="008223BA">
        <w:rPr>
          <w:rFonts w:ascii="Calibri" w:hAnsi="Calibri" w:cs="Calibr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72FC888F" w14:textId="77777777" w:rsidR="0085372B" w:rsidRPr="008223BA" w:rsidRDefault="0085372B" w:rsidP="0085372B">
      <w:pPr>
        <w:ind w:left="0"/>
        <w:jc w:val="both"/>
        <w:rPr>
          <w:rFonts w:ascii="Calibri" w:hAnsi="Calibri" w:cs="Calibri"/>
          <w:sz w:val="22"/>
          <w:szCs w:val="22"/>
        </w:rPr>
      </w:pPr>
    </w:p>
    <w:p w14:paraId="5D0FCA29"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1CB7C9B" w14:textId="77777777" w:rsidR="0085372B" w:rsidRPr="008223BA" w:rsidRDefault="0085372B" w:rsidP="0085372B">
      <w:pPr>
        <w:keepNext/>
        <w:ind w:left="0"/>
        <w:jc w:val="both"/>
        <w:outlineLvl w:val="1"/>
        <w:rPr>
          <w:rFonts w:ascii="Calibri" w:hAnsi="Calibri" w:cs="Calibri"/>
          <w:sz w:val="22"/>
          <w:szCs w:val="22"/>
          <w:u w:val="single"/>
        </w:rPr>
      </w:pPr>
      <w:bookmarkStart w:id="7" w:name="_Toc383695906"/>
    </w:p>
    <w:p w14:paraId="36782DDC" w14:textId="77777777" w:rsidR="0085372B" w:rsidRPr="008223BA" w:rsidRDefault="0085372B" w:rsidP="0085372B">
      <w:pPr>
        <w:keepNext/>
        <w:ind w:left="0"/>
        <w:jc w:val="both"/>
        <w:outlineLvl w:val="1"/>
        <w:rPr>
          <w:rFonts w:ascii="Calibri" w:eastAsia="Calibri" w:hAnsi="Calibri" w:cs="Calibri"/>
          <w:b/>
          <w:color w:val="000000"/>
          <w:spacing w:val="0"/>
          <w:sz w:val="22"/>
          <w:szCs w:val="22"/>
        </w:rPr>
      </w:pPr>
      <w:r w:rsidRPr="008223BA">
        <w:rPr>
          <w:rFonts w:ascii="Calibri" w:eastAsia="Calibri" w:hAnsi="Calibri" w:cs="Calibri"/>
          <w:b/>
          <w:color w:val="000000"/>
          <w:spacing w:val="0"/>
          <w:sz w:val="22"/>
          <w:szCs w:val="22"/>
        </w:rPr>
        <w:t>Gifts and hospitality</w:t>
      </w:r>
      <w:bookmarkStart w:id="8" w:name="_Toc383695907"/>
      <w:bookmarkEnd w:id="7"/>
    </w:p>
    <w:bookmarkEnd w:id="8"/>
    <w:p w14:paraId="3B842BCF" w14:textId="77777777" w:rsidR="0085372B" w:rsidRPr="008223BA" w:rsidRDefault="0085372B" w:rsidP="0085372B">
      <w:pPr>
        <w:ind w:left="0"/>
        <w:jc w:val="both"/>
        <w:rPr>
          <w:rFonts w:ascii="Calibri" w:hAnsi="Calibri" w:cs="Calibri"/>
          <w:sz w:val="22"/>
          <w:szCs w:val="22"/>
        </w:rPr>
      </w:pPr>
    </w:p>
    <w:p w14:paraId="58918AB3"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6282E172" w14:textId="77777777" w:rsidR="0085372B" w:rsidRPr="008223BA" w:rsidRDefault="0085372B" w:rsidP="0085372B">
      <w:pPr>
        <w:jc w:val="both"/>
        <w:rPr>
          <w:rFonts w:ascii="Calibri" w:hAnsi="Calibri" w:cs="Calibri"/>
          <w:sz w:val="22"/>
          <w:szCs w:val="22"/>
        </w:rPr>
      </w:pPr>
    </w:p>
    <w:p w14:paraId="520FCC3F"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Any offer or promise must be documented, whether it is approved or not by the Country Finance Manager on the register of interest and gifts for the country. Malaria Consortium does not give out gifts, although within projects, some activities, such as </w:t>
      </w:r>
      <w:proofErr w:type="gramStart"/>
      <w:r w:rsidRPr="008223BA">
        <w:rPr>
          <w:rFonts w:ascii="Calibri" w:hAnsi="Calibri" w:cs="Calibri"/>
          <w:sz w:val="22"/>
          <w:szCs w:val="22"/>
        </w:rPr>
        <w:t>low cost</w:t>
      </w:r>
      <w:proofErr w:type="gramEnd"/>
      <w:r w:rsidRPr="008223BA">
        <w:rPr>
          <w:rFonts w:ascii="Calibri" w:hAnsi="Calibri" w:cs="Calibri"/>
          <w:sz w:val="22"/>
          <w:szCs w:val="22"/>
        </w:rPr>
        <w:t xml:space="preserve"> incentives to voluntary workers, may be acceptable. These must be within the original project and its budget as agreed with the donor.</w:t>
      </w:r>
    </w:p>
    <w:p w14:paraId="431B7410" w14:textId="77777777" w:rsidR="0085372B" w:rsidRPr="008223BA" w:rsidRDefault="0085372B" w:rsidP="0085372B">
      <w:pPr>
        <w:ind w:left="0"/>
        <w:jc w:val="both"/>
        <w:rPr>
          <w:rFonts w:ascii="Calibri" w:hAnsi="Calibri" w:cs="Calibri"/>
          <w:sz w:val="22"/>
          <w:szCs w:val="22"/>
        </w:rPr>
      </w:pPr>
    </w:p>
    <w:p w14:paraId="0F40683A"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The register will be accessible by the Country Director, internal and external auditors and to regional and HQ staff performing checks on visits to the country.</w:t>
      </w:r>
    </w:p>
    <w:p w14:paraId="34EB2774" w14:textId="77777777" w:rsidR="0085372B" w:rsidRPr="008223BA" w:rsidRDefault="0085372B" w:rsidP="0085372B">
      <w:pPr>
        <w:ind w:left="0"/>
        <w:jc w:val="both"/>
        <w:rPr>
          <w:rFonts w:ascii="Calibri" w:hAnsi="Calibri" w:cs="Calibri"/>
          <w:sz w:val="22"/>
          <w:szCs w:val="22"/>
        </w:rPr>
      </w:pPr>
    </w:p>
    <w:p w14:paraId="3C555153" w14:textId="77777777" w:rsidR="0085372B" w:rsidRPr="008223BA" w:rsidRDefault="0085372B" w:rsidP="0085372B">
      <w:pPr>
        <w:keepNext/>
        <w:ind w:left="0"/>
        <w:jc w:val="both"/>
        <w:outlineLvl w:val="1"/>
        <w:rPr>
          <w:rFonts w:ascii="Calibri" w:eastAsia="Calibri" w:hAnsi="Calibri" w:cs="Calibri"/>
          <w:b/>
          <w:color w:val="000000"/>
          <w:spacing w:val="0"/>
          <w:sz w:val="22"/>
          <w:szCs w:val="22"/>
        </w:rPr>
      </w:pPr>
      <w:r w:rsidRPr="008223BA">
        <w:rPr>
          <w:rFonts w:ascii="Calibri" w:eastAsia="Calibri" w:hAnsi="Calibri" w:cs="Calibri"/>
          <w:b/>
          <w:color w:val="000000"/>
          <w:spacing w:val="0"/>
          <w:sz w:val="22"/>
          <w:szCs w:val="22"/>
        </w:rPr>
        <w:t>Facilitation payments and kickbacks</w:t>
      </w:r>
    </w:p>
    <w:p w14:paraId="301DC23B"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00B12C8D" w14:textId="77777777" w:rsidR="0085372B" w:rsidRPr="008223BA" w:rsidRDefault="0085372B" w:rsidP="0085372B">
      <w:pPr>
        <w:ind w:left="0"/>
        <w:jc w:val="both"/>
        <w:rPr>
          <w:rFonts w:ascii="Calibri" w:hAnsi="Calibri" w:cs="Calibri"/>
          <w:sz w:val="22"/>
          <w:szCs w:val="22"/>
        </w:rPr>
      </w:pPr>
    </w:p>
    <w:p w14:paraId="2806CBE8" w14:textId="77777777" w:rsidR="0085372B" w:rsidRPr="008223BA" w:rsidRDefault="0085372B" w:rsidP="0085372B">
      <w:pPr>
        <w:keepNext/>
        <w:ind w:left="0"/>
        <w:jc w:val="both"/>
        <w:outlineLvl w:val="1"/>
        <w:rPr>
          <w:rFonts w:ascii="Calibri" w:eastAsia="Calibri" w:hAnsi="Calibri" w:cs="Calibri"/>
          <w:b/>
          <w:color w:val="000000"/>
          <w:spacing w:val="0"/>
          <w:sz w:val="22"/>
          <w:szCs w:val="22"/>
        </w:rPr>
      </w:pPr>
      <w:bookmarkStart w:id="9" w:name="_Toc383695908"/>
      <w:r w:rsidRPr="008223BA">
        <w:rPr>
          <w:rFonts w:ascii="Calibri" w:eastAsia="Calibri" w:hAnsi="Calibri" w:cs="Calibri"/>
          <w:b/>
          <w:color w:val="000000"/>
          <w:spacing w:val="0"/>
          <w:sz w:val="22"/>
          <w:szCs w:val="22"/>
        </w:rPr>
        <w:t>Donations</w:t>
      </w:r>
      <w:bookmarkEnd w:id="9"/>
    </w:p>
    <w:p w14:paraId="27C93CFB" w14:textId="77777777" w:rsidR="0085372B" w:rsidRPr="008223BA" w:rsidRDefault="0085372B" w:rsidP="0085372B">
      <w:pPr>
        <w:ind w:left="0"/>
        <w:jc w:val="both"/>
        <w:rPr>
          <w:rFonts w:ascii="Calibri" w:hAnsi="Calibri" w:cs="Calibri"/>
          <w:color w:val="000000"/>
          <w:sz w:val="22"/>
          <w:szCs w:val="22"/>
        </w:rPr>
      </w:pPr>
      <w:r w:rsidRPr="008223BA">
        <w:rPr>
          <w:rFonts w:ascii="Calibri" w:hAnsi="Calibri" w:cs="Calibri"/>
          <w:color w:val="000000"/>
          <w:sz w:val="22"/>
          <w:szCs w:val="22"/>
        </w:rPr>
        <w:t>Malaria Consortium does not make contributions of any kind to political parties.</w:t>
      </w:r>
    </w:p>
    <w:p w14:paraId="6E3522EA" w14:textId="77777777" w:rsidR="0085372B" w:rsidRPr="008223BA" w:rsidRDefault="0085372B" w:rsidP="0085372B">
      <w:pPr>
        <w:jc w:val="both"/>
        <w:rPr>
          <w:rFonts w:ascii="Calibri" w:hAnsi="Calibri" w:cs="Calibri"/>
          <w:color w:val="000000"/>
          <w:sz w:val="22"/>
          <w:szCs w:val="22"/>
        </w:rPr>
      </w:pPr>
    </w:p>
    <w:p w14:paraId="07895645" w14:textId="77777777" w:rsidR="0085372B" w:rsidRPr="008223BA" w:rsidRDefault="0085372B" w:rsidP="0085372B">
      <w:pPr>
        <w:keepNext/>
        <w:ind w:left="0"/>
        <w:jc w:val="both"/>
        <w:outlineLvl w:val="1"/>
        <w:rPr>
          <w:rFonts w:ascii="Calibri" w:eastAsia="Calibri" w:hAnsi="Calibri" w:cs="Calibri"/>
          <w:b/>
          <w:color w:val="000000"/>
          <w:spacing w:val="0"/>
          <w:sz w:val="22"/>
          <w:szCs w:val="22"/>
        </w:rPr>
      </w:pPr>
      <w:bookmarkStart w:id="10" w:name="_Toc383695909"/>
      <w:r w:rsidRPr="008223BA">
        <w:rPr>
          <w:rFonts w:ascii="Calibri" w:eastAsia="Calibri" w:hAnsi="Calibri" w:cs="Calibri"/>
          <w:b/>
          <w:color w:val="000000"/>
          <w:spacing w:val="0"/>
          <w:sz w:val="22"/>
          <w:szCs w:val="22"/>
        </w:rPr>
        <w:t>Financial Systems</w:t>
      </w:r>
      <w:bookmarkEnd w:id="10"/>
    </w:p>
    <w:p w14:paraId="3ABF5C79" w14:textId="77777777" w:rsidR="0085372B" w:rsidRPr="008223BA" w:rsidRDefault="0085372B" w:rsidP="0085372B">
      <w:pPr>
        <w:ind w:left="0"/>
        <w:jc w:val="both"/>
        <w:rPr>
          <w:rFonts w:ascii="Calibri" w:hAnsi="Calibri" w:cs="Calibri"/>
          <w:color w:val="000000"/>
          <w:sz w:val="22"/>
          <w:szCs w:val="22"/>
        </w:rPr>
      </w:pPr>
      <w:r w:rsidRPr="008223BA">
        <w:rPr>
          <w:rFonts w:ascii="Calibri" w:hAnsi="Calibri"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8223BA">
        <w:rPr>
          <w:rFonts w:ascii="Calibri" w:hAnsi="Calibri" w:cs="Calibri"/>
          <w:color w:val="000000"/>
          <w:sz w:val="22"/>
          <w:szCs w:val="22"/>
        </w:rPr>
        <w:t>in order to</w:t>
      </w:r>
      <w:proofErr w:type="gramEnd"/>
      <w:r w:rsidRPr="008223BA">
        <w:rPr>
          <w:rFonts w:ascii="Calibri" w:hAnsi="Calibri" w:cs="Calibri"/>
          <w:color w:val="000000"/>
          <w:sz w:val="22"/>
          <w:szCs w:val="22"/>
        </w:rPr>
        <w:t xml:space="preserve"> prevent corrupt payments taking place.</w:t>
      </w:r>
    </w:p>
    <w:p w14:paraId="5A4B6BC4" w14:textId="77777777" w:rsidR="0085372B" w:rsidRPr="008223BA" w:rsidRDefault="0085372B" w:rsidP="0085372B">
      <w:pPr>
        <w:ind w:left="0"/>
        <w:jc w:val="both"/>
        <w:rPr>
          <w:rFonts w:ascii="Calibri" w:hAnsi="Calibri" w:cs="Calibri"/>
          <w:color w:val="000000"/>
          <w:sz w:val="22"/>
          <w:szCs w:val="22"/>
        </w:rPr>
      </w:pPr>
    </w:p>
    <w:p w14:paraId="1A7227EE" w14:textId="77777777" w:rsidR="0085372B" w:rsidRPr="008223BA" w:rsidRDefault="0085372B" w:rsidP="0085372B">
      <w:pPr>
        <w:ind w:left="0"/>
        <w:jc w:val="both"/>
        <w:rPr>
          <w:rFonts w:ascii="Calibri" w:hAnsi="Calibri" w:cs="Calibri"/>
          <w:color w:val="000000"/>
          <w:sz w:val="22"/>
          <w:szCs w:val="22"/>
        </w:rPr>
      </w:pPr>
      <w:r w:rsidRPr="008223BA">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28729441" w14:textId="77777777" w:rsidR="0085372B" w:rsidRPr="008223BA" w:rsidRDefault="0085372B" w:rsidP="0085372B">
      <w:pPr>
        <w:ind w:left="0"/>
        <w:jc w:val="both"/>
        <w:rPr>
          <w:rFonts w:ascii="Calibri" w:hAnsi="Calibri" w:cs="Calibri"/>
          <w:color w:val="000000"/>
          <w:sz w:val="22"/>
          <w:szCs w:val="22"/>
        </w:rPr>
      </w:pPr>
    </w:p>
    <w:p w14:paraId="4EAE3D55" w14:textId="77777777" w:rsidR="0085372B" w:rsidRPr="008223BA" w:rsidRDefault="0085372B" w:rsidP="0085372B">
      <w:pPr>
        <w:ind w:left="0"/>
        <w:jc w:val="both"/>
        <w:rPr>
          <w:rFonts w:ascii="Calibri" w:hAnsi="Calibri" w:cs="Calibri"/>
          <w:color w:val="000000"/>
          <w:sz w:val="22"/>
          <w:szCs w:val="22"/>
        </w:rPr>
      </w:pPr>
      <w:r w:rsidRPr="008223BA">
        <w:rPr>
          <w:rFonts w:ascii="Calibri" w:hAnsi="Calibri" w:cs="Calibri"/>
          <w:color w:val="000000"/>
          <w:sz w:val="22"/>
          <w:szCs w:val="22"/>
        </w:rPr>
        <w:t xml:space="preserve">All accounts, invoices, memoranda and any other documents and records relating to dealings with third parties, such as clients, </w:t>
      </w:r>
      <w:proofErr w:type="gramStart"/>
      <w:r w:rsidRPr="008223BA">
        <w:rPr>
          <w:rFonts w:ascii="Calibri" w:hAnsi="Calibri" w:cs="Calibri"/>
          <w:color w:val="000000"/>
          <w:sz w:val="22"/>
          <w:szCs w:val="22"/>
        </w:rPr>
        <w:t>suppliers</w:t>
      </w:r>
      <w:proofErr w:type="gramEnd"/>
      <w:r w:rsidRPr="008223BA">
        <w:rPr>
          <w:rFonts w:ascii="Calibri" w:hAnsi="Calibri" w:cs="Calibri"/>
          <w:color w:val="000000"/>
          <w:sz w:val="22"/>
          <w:szCs w:val="22"/>
        </w:rPr>
        <w:t xml:space="preserve"> and other business contacts, must be prepared and maintained with strict accuracy and completeness. No accounts must be kept “off-book” to facilitate or conceal any payments.</w:t>
      </w:r>
    </w:p>
    <w:p w14:paraId="0D73B6CE" w14:textId="77777777" w:rsidR="0085372B" w:rsidRPr="008223BA" w:rsidRDefault="0085372B" w:rsidP="0085372B">
      <w:pPr>
        <w:ind w:left="0"/>
        <w:jc w:val="both"/>
        <w:rPr>
          <w:rFonts w:ascii="Calibri" w:hAnsi="Calibri" w:cs="Calibri"/>
          <w:color w:val="000000"/>
          <w:sz w:val="22"/>
          <w:szCs w:val="22"/>
        </w:rPr>
      </w:pPr>
    </w:p>
    <w:p w14:paraId="2B38B6E8" w14:textId="77777777" w:rsidR="0085372B" w:rsidRPr="008223BA" w:rsidRDefault="0085372B" w:rsidP="0085372B">
      <w:pPr>
        <w:keepNext/>
        <w:ind w:left="0"/>
        <w:jc w:val="both"/>
        <w:outlineLvl w:val="1"/>
        <w:rPr>
          <w:rFonts w:ascii="Calibri" w:eastAsia="Calibri" w:hAnsi="Calibri" w:cs="Calibri"/>
          <w:b/>
          <w:color w:val="000000"/>
          <w:spacing w:val="0"/>
          <w:sz w:val="22"/>
          <w:szCs w:val="22"/>
        </w:rPr>
      </w:pPr>
      <w:bookmarkStart w:id="11" w:name="_Toc383695910"/>
      <w:r w:rsidRPr="008223BA">
        <w:rPr>
          <w:rFonts w:ascii="Calibri" w:eastAsia="Calibri" w:hAnsi="Calibri" w:cs="Calibri"/>
          <w:b/>
          <w:color w:val="000000"/>
          <w:spacing w:val="0"/>
          <w:sz w:val="22"/>
          <w:szCs w:val="22"/>
        </w:rPr>
        <w:t>Whistle Blowing</w:t>
      </w:r>
      <w:bookmarkEnd w:id="11"/>
    </w:p>
    <w:p w14:paraId="39CDB35B" w14:textId="77777777" w:rsidR="0085372B" w:rsidRPr="008223BA" w:rsidRDefault="0085372B" w:rsidP="0085372B">
      <w:pPr>
        <w:ind w:left="0"/>
        <w:jc w:val="both"/>
        <w:rPr>
          <w:rFonts w:ascii="Calibri" w:hAnsi="Calibri" w:cs="Calibri"/>
          <w:color w:val="000000"/>
          <w:sz w:val="22"/>
          <w:szCs w:val="22"/>
        </w:rPr>
      </w:pPr>
      <w:r w:rsidRPr="008223BA">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23667211" w14:textId="77777777" w:rsidR="0085372B" w:rsidRPr="008223BA" w:rsidRDefault="0085372B" w:rsidP="0085372B">
      <w:pPr>
        <w:ind w:left="0"/>
        <w:jc w:val="both"/>
        <w:rPr>
          <w:rFonts w:ascii="Calibri" w:hAnsi="Calibri" w:cs="Calibri"/>
          <w:color w:val="000000"/>
          <w:sz w:val="22"/>
          <w:szCs w:val="22"/>
        </w:rPr>
      </w:pPr>
    </w:p>
    <w:p w14:paraId="2C32BF02" w14:textId="77777777" w:rsidR="0085372B" w:rsidRPr="008223BA" w:rsidRDefault="0085372B" w:rsidP="0085372B">
      <w:pPr>
        <w:keepNext/>
        <w:ind w:left="0"/>
        <w:jc w:val="both"/>
        <w:outlineLvl w:val="1"/>
        <w:rPr>
          <w:rFonts w:ascii="Calibri" w:eastAsia="Calibri" w:hAnsi="Calibri" w:cs="Calibri"/>
          <w:b/>
          <w:color w:val="000000"/>
          <w:spacing w:val="0"/>
          <w:sz w:val="22"/>
          <w:szCs w:val="22"/>
        </w:rPr>
      </w:pPr>
      <w:bookmarkStart w:id="12" w:name="_Toc383695911"/>
      <w:r w:rsidRPr="008223BA">
        <w:rPr>
          <w:rFonts w:ascii="Calibri" w:eastAsia="Calibri" w:hAnsi="Calibri" w:cs="Calibri"/>
          <w:b/>
          <w:color w:val="000000"/>
          <w:spacing w:val="0"/>
          <w:sz w:val="22"/>
          <w:szCs w:val="22"/>
        </w:rPr>
        <w:t>Monitoring</w:t>
      </w:r>
      <w:bookmarkEnd w:id="12"/>
    </w:p>
    <w:p w14:paraId="31D6787C" w14:textId="77777777" w:rsidR="0085372B" w:rsidRPr="008223BA" w:rsidRDefault="0085372B" w:rsidP="0085372B">
      <w:pPr>
        <w:ind w:left="0"/>
        <w:jc w:val="both"/>
        <w:rPr>
          <w:rFonts w:ascii="Calibri" w:hAnsi="Calibri" w:cs="Calibri"/>
          <w:sz w:val="22"/>
          <w:szCs w:val="22"/>
        </w:rPr>
      </w:pPr>
      <w:r w:rsidRPr="008223BA">
        <w:rPr>
          <w:rFonts w:ascii="Calibri" w:hAnsi="Calibri" w:cs="Calibri"/>
          <w:color w:val="000000"/>
          <w:sz w:val="22"/>
          <w:szCs w:val="22"/>
        </w:rPr>
        <w:t>The effectiveness of this policy</w:t>
      </w:r>
      <w:r w:rsidRPr="008223BA">
        <w:rPr>
          <w:rFonts w:ascii="Calibri" w:hAnsi="Calibri" w:cs="Calibri"/>
          <w:sz w:val="22"/>
          <w:szCs w:val="22"/>
        </w:rPr>
        <w:t xml:space="preserve"> will be regularly reviewed by the Board of Trustees and internal control systems and procedures will be subject to audit under the internal </w:t>
      </w:r>
      <w:proofErr w:type="gramStart"/>
      <w:r w:rsidRPr="008223BA">
        <w:rPr>
          <w:rFonts w:ascii="Calibri" w:hAnsi="Calibri" w:cs="Calibri"/>
          <w:sz w:val="22"/>
          <w:szCs w:val="22"/>
        </w:rPr>
        <w:t>audit</w:t>
      </w:r>
      <w:proofErr w:type="gramEnd"/>
    </w:p>
    <w:p w14:paraId="0BD8EED6" w14:textId="77777777" w:rsidR="0085372B" w:rsidRPr="008223BA" w:rsidRDefault="0085372B" w:rsidP="0085372B">
      <w:pPr>
        <w:jc w:val="both"/>
        <w:rPr>
          <w:rFonts w:ascii="Calibri" w:hAnsi="Calibri" w:cs="Calibri"/>
          <w:sz w:val="22"/>
          <w:szCs w:val="22"/>
        </w:rPr>
      </w:pPr>
    </w:p>
    <w:p w14:paraId="1C4F4DA7" w14:textId="77777777" w:rsidR="0085372B" w:rsidRPr="008223BA" w:rsidRDefault="0085372B" w:rsidP="0085372B">
      <w:pPr>
        <w:jc w:val="both"/>
        <w:rPr>
          <w:rFonts w:ascii="Calibri" w:hAnsi="Calibri" w:cs="Calibri"/>
          <w:sz w:val="22"/>
          <w:szCs w:val="22"/>
        </w:rPr>
      </w:pPr>
    </w:p>
    <w:p w14:paraId="2962C534" w14:textId="77777777" w:rsidR="0085372B" w:rsidRPr="008223BA" w:rsidRDefault="0085372B" w:rsidP="003A5CE9">
      <w:pPr>
        <w:ind w:left="0"/>
        <w:jc w:val="center"/>
        <w:rPr>
          <w:rFonts w:ascii="Calibri" w:eastAsia="Calibri" w:hAnsi="Calibri" w:cs="Calibri"/>
          <w:b/>
          <w:spacing w:val="0"/>
          <w:sz w:val="22"/>
          <w:szCs w:val="22"/>
          <w:u w:val="single"/>
        </w:rPr>
      </w:pPr>
      <w:r w:rsidRPr="008223BA">
        <w:rPr>
          <w:rFonts w:ascii="Calibri" w:eastAsia="Calibri" w:hAnsi="Calibri" w:cs="Calibri"/>
          <w:b/>
          <w:spacing w:val="0"/>
          <w:sz w:val="22"/>
          <w:szCs w:val="22"/>
          <w:u w:val="single"/>
        </w:rPr>
        <w:br w:type="page"/>
        <w:t>Anti-Fraud and Anti-Corruption Policy</w:t>
      </w:r>
    </w:p>
    <w:p w14:paraId="4D3424F2" w14:textId="77777777" w:rsidR="0085372B" w:rsidRPr="008223BA" w:rsidRDefault="0085372B" w:rsidP="0085372B">
      <w:pPr>
        <w:ind w:left="2880"/>
        <w:jc w:val="both"/>
        <w:rPr>
          <w:rFonts w:ascii="Calibri" w:eastAsia="Calibri" w:hAnsi="Calibri" w:cs="Calibri"/>
          <w:b/>
          <w:spacing w:val="0"/>
          <w:sz w:val="22"/>
          <w:szCs w:val="22"/>
          <w:u w:val="single"/>
        </w:rPr>
      </w:pPr>
    </w:p>
    <w:p w14:paraId="647A3593" w14:textId="77777777" w:rsidR="0085372B" w:rsidRPr="008223BA" w:rsidRDefault="0085372B" w:rsidP="00DA0D87">
      <w:pPr>
        <w:keepNext/>
        <w:numPr>
          <w:ilvl w:val="0"/>
          <w:numId w:val="3"/>
        </w:numPr>
        <w:ind w:left="709" w:hanging="709"/>
        <w:jc w:val="both"/>
        <w:outlineLvl w:val="0"/>
        <w:rPr>
          <w:rFonts w:ascii="Calibri" w:hAnsi="Calibri" w:cs="Calibri"/>
          <w:b/>
          <w:bCs/>
          <w:spacing w:val="0"/>
          <w:kern w:val="32"/>
          <w:sz w:val="22"/>
          <w:szCs w:val="22"/>
          <w:lang w:eastAsia="en-GB"/>
        </w:rPr>
      </w:pPr>
      <w:r w:rsidRPr="008223BA">
        <w:rPr>
          <w:rFonts w:ascii="Calibri" w:hAnsi="Calibri" w:cs="Calibri"/>
          <w:b/>
          <w:bCs/>
          <w:kern w:val="32"/>
          <w:sz w:val="22"/>
          <w:szCs w:val="22"/>
        </w:rPr>
        <w:t>Purpose and context</w:t>
      </w:r>
    </w:p>
    <w:p w14:paraId="3F662431" w14:textId="77777777" w:rsidR="0085372B" w:rsidRPr="008223BA" w:rsidRDefault="0085372B" w:rsidP="0085372B">
      <w:pPr>
        <w:ind w:left="0"/>
        <w:jc w:val="both"/>
        <w:rPr>
          <w:rFonts w:ascii="Calibri" w:hAnsi="Calibri" w:cs="Calibri"/>
          <w:sz w:val="22"/>
          <w:szCs w:val="22"/>
        </w:rPr>
      </w:pPr>
    </w:p>
    <w:p w14:paraId="4C8732D5"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The aim of Malaria Consortium’s fraud and anti-corruption policy is to minimise fraud through a series of measures, including clear policies and processes, regular internal and external </w:t>
      </w:r>
      <w:proofErr w:type="gramStart"/>
      <w:r w:rsidRPr="008223BA">
        <w:rPr>
          <w:rFonts w:ascii="Calibri" w:hAnsi="Calibri" w:cs="Calibri"/>
          <w:sz w:val="22"/>
          <w:szCs w:val="22"/>
        </w:rPr>
        <w:t>audits</w:t>
      </w:r>
      <w:proofErr w:type="gramEnd"/>
      <w:r w:rsidRPr="008223BA">
        <w:rPr>
          <w:rFonts w:ascii="Calibri" w:hAnsi="Calibri" w:cs="Calibri"/>
          <w:sz w:val="22"/>
          <w:szCs w:val="22"/>
        </w:rPr>
        <w:t xml:space="preserve"> and training for all staff.</w:t>
      </w:r>
    </w:p>
    <w:p w14:paraId="79B5F6B5" w14:textId="77777777" w:rsidR="0085372B" w:rsidRPr="008223BA" w:rsidRDefault="0085372B" w:rsidP="0085372B">
      <w:pPr>
        <w:jc w:val="both"/>
        <w:rPr>
          <w:rFonts w:ascii="Calibri" w:hAnsi="Calibri" w:cs="Calibri"/>
          <w:sz w:val="22"/>
          <w:szCs w:val="22"/>
        </w:rPr>
      </w:pPr>
      <w:r w:rsidRPr="008223BA">
        <w:rPr>
          <w:rFonts w:ascii="Calibri" w:hAnsi="Calibri" w:cs="Calibri"/>
          <w:sz w:val="22"/>
          <w:szCs w:val="22"/>
        </w:rPr>
        <w:t xml:space="preserve"> </w:t>
      </w:r>
    </w:p>
    <w:p w14:paraId="54C67C15" w14:textId="77777777" w:rsidR="0085372B" w:rsidRPr="008223BA" w:rsidRDefault="0085372B" w:rsidP="00DA0D87">
      <w:pPr>
        <w:keepNext/>
        <w:numPr>
          <w:ilvl w:val="0"/>
          <w:numId w:val="3"/>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Principles</w:t>
      </w:r>
    </w:p>
    <w:p w14:paraId="5D93150F" w14:textId="77777777" w:rsidR="0085372B" w:rsidRPr="008223BA" w:rsidRDefault="0085372B" w:rsidP="0085372B">
      <w:pPr>
        <w:ind w:left="0"/>
        <w:jc w:val="both"/>
        <w:rPr>
          <w:rFonts w:ascii="Calibri" w:hAnsi="Calibri" w:cs="Calibri"/>
          <w:sz w:val="22"/>
          <w:szCs w:val="22"/>
        </w:rPr>
      </w:pPr>
    </w:p>
    <w:p w14:paraId="6E9BBBB6"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Malaria Consortium is committed to investigate </w:t>
      </w:r>
      <w:proofErr w:type="gramStart"/>
      <w:r w:rsidRPr="008223BA">
        <w:rPr>
          <w:rFonts w:ascii="Calibri" w:hAnsi="Calibri" w:cs="Calibri"/>
          <w:sz w:val="22"/>
          <w:szCs w:val="22"/>
        </w:rPr>
        <w:t>any and all</w:t>
      </w:r>
      <w:proofErr w:type="gramEnd"/>
      <w:r w:rsidRPr="008223BA">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677D1818" w14:textId="77777777" w:rsidR="0085372B" w:rsidRPr="008223BA" w:rsidRDefault="0085372B" w:rsidP="0085372B">
      <w:pPr>
        <w:jc w:val="both"/>
        <w:rPr>
          <w:rFonts w:ascii="Calibri" w:hAnsi="Calibri" w:cs="Calibri"/>
          <w:sz w:val="22"/>
          <w:szCs w:val="22"/>
        </w:rPr>
      </w:pPr>
    </w:p>
    <w:p w14:paraId="45124EF9" w14:textId="77777777" w:rsidR="0085372B" w:rsidRPr="008223BA" w:rsidRDefault="0085372B" w:rsidP="00DA0D87">
      <w:pPr>
        <w:keepNext/>
        <w:numPr>
          <w:ilvl w:val="0"/>
          <w:numId w:val="3"/>
        </w:numPr>
        <w:ind w:left="709" w:hanging="709"/>
        <w:jc w:val="both"/>
        <w:outlineLvl w:val="0"/>
        <w:rPr>
          <w:rFonts w:ascii="Calibri" w:hAnsi="Calibri" w:cs="Calibri"/>
          <w:b/>
          <w:bCs/>
          <w:kern w:val="32"/>
          <w:sz w:val="22"/>
          <w:szCs w:val="22"/>
        </w:rPr>
      </w:pPr>
      <w:r w:rsidRPr="008223BA">
        <w:rPr>
          <w:rFonts w:ascii="Calibri" w:hAnsi="Calibri" w:cs="Calibri"/>
          <w:b/>
          <w:bCs/>
          <w:kern w:val="32"/>
          <w:sz w:val="22"/>
          <w:szCs w:val="22"/>
        </w:rPr>
        <w:t>Scope</w:t>
      </w:r>
    </w:p>
    <w:p w14:paraId="6A6C82C4" w14:textId="77777777" w:rsidR="0085372B" w:rsidRPr="008223BA" w:rsidRDefault="0085372B" w:rsidP="0085372B">
      <w:pPr>
        <w:ind w:left="0"/>
        <w:jc w:val="both"/>
        <w:rPr>
          <w:rFonts w:ascii="Calibri" w:hAnsi="Calibri" w:cs="Calibri"/>
          <w:sz w:val="22"/>
          <w:szCs w:val="22"/>
        </w:rPr>
      </w:pPr>
    </w:p>
    <w:p w14:paraId="5FE19103"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 xml:space="preserve">Malaria Consortium is committed to maintaining an untainted reputation with its donors, partners, </w:t>
      </w:r>
      <w:proofErr w:type="gramStart"/>
      <w:r w:rsidRPr="008223BA">
        <w:rPr>
          <w:rFonts w:ascii="Calibri" w:hAnsi="Calibri" w:cs="Calibri"/>
          <w:sz w:val="22"/>
          <w:szCs w:val="22"/>
        </w:rPr>
        <w:t>beneficiaries</w:t>
      </w:r>
      <w:proofErr w:type="gramEnd"/>
      <w:r w:rsidRPr="008223BA">
        <w:rPr>
          <w:rFonts w:ascii="Calibri" w:hAnsi="Calibri" w:cs="Calibri"/>
          <w:sz w:val="22"/>
          <w:szCs w:val="22"/>
        </w:rPr>
        <w:t xml:space="preserve"> and vendors. All Malaria Consortium employees and service providers are under obligation to maintain </w:t>
      </w:r>
      <w:r w:rsidRPr="008223BA">
        <w:rPr>
          <w:rFonts w:ascii="Calibri" w:hAnsi="Calibri" w:cs="Calibri"/>
          <w:spacing w:val="-3"/>
          <w:sz w:val="22"/>
          <w:szCs w:val="22"/>
        </w:rPr>
        <w:t>integri</w:t>
      </w:r>
      <w:r w:rsidRPr="008223BA">
        <w:rPr>
          <w:rFonts w:ascii="Calibri" w:hAnsi="Calibri" w:cs="Calibri"/>
          <w:spacing w:val="-3"/>
          <w:sz w:val="22"/>
          <w:szCs w:val="22"/>
        </w:rPr>
        <w:softHyphen/>
        <w:t>ty in all actions and must</w:t>
      </w:r>
      <w:r w:rsidRPr="008223BA">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6B850AEF" w14:textId="77777777" w:rsidR="0085372B" w:rsidRPr="008223BA" w:rsidRDefault="0085372B" w:rsidP="0085372B">
      <w:pPr>
        <w:jc w:val="both"/>
        <w:rPr>
          <w:rFonts w:ascii="Calibri" w:hAnsi="Calibri" w:cs="Calibri"/>
          <w:sz w:val="22"/>
          <w:szCs w:val="22"/>
        </w:rPr>
      </w:pPr>
    </w:p>
    <w:p w14:paraId="6A0173C6" w14:textId="77777777" w:rsidR="0085372B" w:rsidRPr="008223BA" w:rsidRDefault="0085372B" w:rsidP="0085372B">
      <w:pPr>
        <w:ind w:left="0"/>
        <w:jc w:val="both"/>
        <w:rPr>
          <w:rFonts w:ascii="Calibri" w:hAnsi="Calibri" w:cs="Calibri"/>
          <w:color w:val="000000"/>
          <w:sz w:val="22"/>
          <w:szCs w:val="22"/>
        </w:rPr>
      </w:pPr>
      <w:r w:rsidRPr="008223BA">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8223BA">
        <w:rPr>
          <w:rFonts w:ascii="Calibri" w:hAnsi="Calibri" w:cs="Calibri"/>
          <w:sz w:val="22"/>
          <w:szCs w:val="22"/>
        </w:rPr>
        <w:t>to:</w:t>
      </w:r>
      <w:proofErr w:type="gramEnd"/>
      <w:r w:rsidRPr="008223BA">
        <w:rPr>
          <w:rFonts w:ascii="Calibri" w:hAnsi="Calibri" w:cs="Calibri"/>
          <w:sz w:val="22"/>
          <w:szCs w:val="22"/>
        </w:rPr>
        <w:t xml:space="preserve"> signing for receipt of goods or services not yet received or completed, or altering any document to disguise or change the outcome, including the back-dating of </w:t>
      </w:r>
      <w:r w:rsidRPr="008223BA">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54C363FF" w14:textId="77777777" w:rsidR="0085372B" w:rsidRPr="008223BA" w:rsidRDefault="0085372B" w:rsidP="0085372B">
      <w:pPr>
        <w:jc w:val="both"/>
        <w:rPr>
          <w:rFonts w:ascii="Calibri" w:hAnsi="Calibri" w:cs="Calibri"/>
          <w:color w:val="000000"/>
          <w:sz w:val="22"/>
          <w:szCs w:val="22"/>
        </w:rPr>
      </w:pPr>
    </w:p>
    <w:p w14:paraId="66E00B25" w14:textId="77777777" w:rsidR="0085372B" w:rsidRPr="008223BA" w:rsidRDefault="0085372B" w:rsidP="00DA0D87">
      <w:pPr>
        <w:keepNext/>
        <w:numPr>
          <w:ilvl w:val="0"/>
          <w:numId w:val="3"/>
        </w:numPr>
        <w:ind w:left="709" w:hanging="709"/>
        <w:jc w:val="both"/>
        <w:outlineLvl w:val="0"/>
        <w:rPr>
          <w:rFonts w:ascii="Calibri" w:hAnsi="Calibri" w:cs="Calibri"/>
          <w:b/>
          <w:bCs/>
          <w:color w:val="000000"/>
          <w:kern w:val="32"/>
          <w:sz w:val="22"/>
          <w:szCs w:val="22"/>
        </w:rPr>
      </w:pPr>
      <w:r w:rsidRPr="008223BA">
        <w:rPr>
          <w:rFonts w:ascii="Calibri" w:hAnsi="Calibri" w:cs="Calibri"/>
          <w:b/>
          <w:bCs/>
          <w:color w:val="000000"/>
          <w:kern w:val="32"/>
          <w:sz w:val="22"/>
          <w:szCs w:val="22"/>
        </w:rPr>
        <w:t>Definition and terms</w:t>
      </w:r>
    </w:p>
    <w:p w14:paraId="3C187EA8" w14:textId="77777777" w:rsidR="0085372B" w:rsidRPr="008223BA" w:rsidRDefault="0085372B" w:rsidP="0085372B">
      <w:pPr>
        <w:ind w:left="0"/>
        <w:jc w:val="both"/>
        <w:outlineLvl w:val="2"/>
        <w:rPr>
          <w:rFonts w:ascii="Calibri" w:hAnsi="Calibri" w:cs="Calibri"/>
          <w:color w:val="000000"/>
          <w:sz w:val="22"/>
          <w:szCs w:val="22"/>
        </w:rPr>
      </w:pPr>
    </w:p>
    <w:p w14:paraId="12BFC24F" w14:textId="77777777" w:rsidR="0085372B" w:rsidRPr="008223BA" w:rsidRDefault="0085372B" w:rsidP="0085372B">
      <w:pPr>
        <w:ind w:left="0"/>
        <w:jc w:val="both"/>
        <w:outlineLvl w:val="2"/>
        <w:rPr>
          <w:rFonts w:ascii="Calibri" w:hAnsi="Calibri" w:cs="Calibri"/>
          <w:sz w:val="22"/>
          <w:szCs w:val="22"/>
        </w:rPr>
      </w:pPr>
      <w:r w:rsidRPr="008223BA">
        <w:rPr>
          <w:rFonts w:ascii="Calibri" w:hAnsi="Calibri" w:cs="Calibri"/>
          <w:sz w:val="22"/>
          <w:szCs w:val="22"/>
        </w:rPr>
        <w:t xml:space="preserve">Fraud is defined in the Uganda Act, as false representation, failure to disclose information or abuse of position, </w:t>
      </w:r>
      <w:proofErr w:type="gramStart"/>
      <w:r w:rsidRPr="008223BA">
        <w:rPr>
          <w:rFonts w:ascii="Calibri" w:hAnsi="Calibri" w:cs="Calibri"/>
          <w:sz w:val="22"/>
          <w:szCs w:val="22"/>
        </w:rPr>
        <w:t>in order to</w:t>
      </w:r>
      <w:proofErr w:type="gramEnd"/>
      <w:r w:rsidRPr="008223BA">
        <w:rPr>
          <w:rFonts w:ascii="Calibri" w:hAnsi="Calibri"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618E0AEB" w14:textId="77777777" w:rsidR="0085372B" w:rsidRPr="008223BA" w:rsidRDefault="0085372B" w:rsidP="0085372B">
      <w:pPr>
        <w:ind w:left="0"/>
        <w:jc w:val="both"/>
        <w:outlineLvl w:val="2"/>
        <w:rPr>
          <w:rFonts w:ascii="Calibri" w:hAnsi="Calibri" w:cs="Calibri"/>
          <w:sz w:val="22"/>
          <w:szCs w:val="22"/>
        </w:rPr>
      </w:pPr>
    </w:p>
    <w:p w14:paraId="2145B862" w14:textId="77777777" w:rsidR="0085372B" w:rsidRPr="008223BA" w:rsidRDefault="0085372B" w:rsidP="0085372B">
      <w:pPr>
        <w:ind w:left="0"/>
        <w:jc w:val="both"/>
        <w:outlineLvl w:val="2"/>
        <w:rPr>
          <w:rFonts w:ascii="Calibri" w:hAnsi="Calibri" w:cs="Calibri"/>
          <w:sz w:val="22"/>
          <w:szCs w:val="22"/>
        </w:rPr>
      </w:pPr>
      <w:r w:rsidRPr="008223BA">
        <w:rPr>
          <w:rFonts w:ascii="Calibri" w:hAnsi="Calibri" w:cs="Calibri"/>
          <w:sz w:val="22"/>
          <w:szCs w:val="22"/>
        </w:rPr>
        <w:t>Anti-corruption: relates to the measures taken to eradicate or prevent dishonest or fraudulent conduct.</w:t>
      </w:r>
    </w:p>
    <w:p w14:paraId="0ABF475E" w14:textId="77777777" w:rsidR="0085372B" w:rsidRPr="008223BA" w:rsidRDefault="0085372B" w:rsidP="0085372B">
      <w:pPr>
        <w:ind w:left="0"/>
        <w:jc w:val="both"/>
        <w:outlineLvl w:val="2"/>
        <w:rPr>
          <w:rFonts w:ascii="Calibri" w:hAnsi="Calibri" w:cs="Calibri"/>
          <w:sz w:val="22"/>
          <w:szCs w:val="22"/>
        </w:rPr>
      </w:pPr>
    </w:p>
    <w:p w14:paraId="6721AABA"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Both corruption and fraud amount to abuse and theft. Acts of fraud and corruption include, but are not restricted to:</w:t>
      </w:r>
    </w:p>
    <w:p w14:paraId="119F89A6" w14:textId="77777777" w:rsidR="0085372B" w:rsidRPr="008223BA" w:rsidRDefault="0085372B" w:rsidP="00DA0D87">
      <w:pPr>
        <w:numPr>
          <w:ilvl w:val="0"/>
          <w:numId w:val="4"/>
        </w:numPr>
        <w:ind w:left="720"/>
        <w:jc w:val="both"/>
        <w:rPr>
          <w:rFonts w:ascii="Calibri" w:hAnsi="Calibri" w:cs="Calibri"/>
          <w:spacing w:val="0"/>
          <w:sz w:val="22"/>
          <w:szCs w:val="22"/>
          <w:lang w:eastAsia="en-GB"/>
        </w:rPr>
      </w:pPr>
      <w:r w:rsidRPr="008223BA">
        <w:rPr>
          <w:rFonts w:ascii="Calibri" w:hAnsi="Calibri" w:cs="Calibri"/>
          <w:sz w:val="22"/>
          <w:szCs w:val="22"/>
        </w:rPr>
        <w:t>Falsifying time sheets or payroll records</w:t>
      </w:r>
    </w:p>
    <w:p w14:paraId="3070643F"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 xml:space="preserve">Falsifying travel and entertainment expenses </w:t>
      </w:r>
    </w:p>
    <w:p w14:paraId="62C28E8A"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Fictitious reporting of receipts from suppliers or shipments to customers</w:t>
      </w:r>
    </w:p>
    <w:p w14:paraId="5CE3332D"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 xml:space="preserve">Creation of false invoices or purchase orders, including the </w:t>
      </w:r>
      <w:proofErr w:type="gramStart"/>
      <w:r w:rsidRPr="008223BA">
        <w:rPr>
          <w:rFonts w:ascii="Calibri" w:hAnsi="Calibri" w:cs="Calibri"/>
          <w:sz w:val="22"/>
          <w:szCs w:val="22"/>
        </w:rPr>
        <w:t>back-dating</w:t>
      </w:r>
      <w:proofErr w:type="gramEnd"/>
      <w:r w:rsidRPr="008223BA">
        <w:rPr>
          <w:rFonts w:ascii="Calibri" w:hAnsi="Calibri" w:cs="Calibri"/>
          <w:sz w:val="22"/>
          <w:szCs w:val="22"/>
        </w:rPr>
        <w:t xml:space="preserve"> of documents</w:t>
      </w:r>
    </w:p>
    <w:p w14:paraId="132F2688"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Misappropriation of Malaria Consortium and donor equipment, resources and even data</w:t>
      </w:r>
    </w:p>
    <w:p w14:paraId="12E5F970"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Misstatement of income</w:t>
      </w:r>
    </w:p>
    <w:p w14:paraId="1B9F02D9"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Misstatement of assets</w:t>
      </w:r>
    </w:p>
    <w:p w14:paraId="3E3D0B69"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Understatement of liabilities</w:t>
      </w:r>
    </w:p>
    <w:p w14:paraId="46EB870C"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 xml:space="preserve">Paying bribes, that is payment to another person to induce a certain action from them, this includes payments to officials such police officers requesting unofficial payments on road </w:t>
      </w:r>
      <w:proofErr w:type="gramStart"/>
      <w:r w:rsidRPr="008223BA">
        <w:rPr>
          <w:rFonts w:ascii="Calibri" w:hAnsi="Calibri" w:cs="Calibri"/>
          <w:sz w:val="22"/>
          <w:szCs w:val="22"/>
        </w:rPr>
        <w:t>blocks</w:t>
      </w:r>
      <w:proofErr w:type="gramEnd"/>
    </w:p>
    <w:p w14:paraId="54A8B146"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 xml:space="preserve">Receiving money or gifts in order to undertake a certain action for example ordering with a specific </w:t>
      </w:r>
      <w:proofErr w:type="gramStart"/>
      <w:r w:rsidRPr="008223BA">
        <w:rPr>
          <w:rFonts w:ascii="Calibri" w:hAnsi="Calibri" w:cs="Calibri"/>
          <w:sz w:val="22"/>
          <w:szCs w:val="22"/>
        </w:rPr>
        <w:t>supplier</w:t>
      </w:r>
      <w:proofErr w:type="gramEnd"/>
      <w:r w:rsidRPr="008223BA">
        <w:rPr>
          <w:rFonts w:ascii="Calibri" w:hAnsi="Calibri" w:cs="Calibri"/>
          <w:sz w:val="22"/>
          <w:szCs w:val="22"/>
        </w:rPr>
        <w:t xml:space="preserve"> </w:t>
      </w:r>
    </w:p>
    <w:p w14:paraId="66A5A311"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Obtaining Malaria Consortium income or assets by deception</w:t>
      </w:r>
    </w:p>
    <w:p w14:paraId="7B6DBECE" w14:textId="77777777" w:rsidR="0085372B" w:rsidRPr="008223BA" w:rsidRDefault="0085372B" w:rsidP="00DA0D87">
      <w:pPr>
        <w:numPr>
          <w:ilvl w:val="0"/>
          <w:numId w:val="4"/>
        </w:numPr>
        <w:ind w:left="720"/>
        <w:jc w:val="both"/>
        <w:rPr>
          <w:rFonts w:ascii="Calibri" w:hAnsi="Calibri" w:cs="Calibri"/>
          <w:sz w:val="22"/>
          <w:szCs w:val="22"/>
        </w:rPr>
      </w:pPr>
      <w:r w:rsidRPr="008223BA">
        <w:rPr>
          <w:rFonts w:ascii="Calibri" w:hAnsi="Calibri" w:cs="Calibri"/>
          <w:sz w:val="22"/>
          <w:szCs w:val="22"/>
        </w:rPr>
        <w:t xml:space="preserve">Claiming to provide services to beneficiaries that do not exist, and other forms of identify </w:t>
      </w:r>
      <w:proofErr w:type="gramStart"/>
      <w:r w:rsidRPr="008223BA">
        <w:rPr>
          <w:rFonts w:ascii="Calibri" w:hAnsi="Calibri" w:cs="Calibri"/>
          <w:sz w:val="22"/>
          <w:szCs w:val="22"/>
        </w:rPr>
        <w:t>fraud</w:t>
      </w:r>
      <w:proofErr w:type="gramEnd"/>
    </w:p>
    <w:p w14:paraId="3C3DD9CD" w14:textId="77777777" w:rsidR="0085372B" w:rsidRPr="008223BA" w:rsidRDefault="0085372B" w:rsidP="0085372B">
      <w:pPr>
        <w:ind w:left="360"/>
        <w:jc w:val="both"/>
        <w:rPr>
          <w:rFonts w:ascii="Calibri" w:hAnsi="Calibri" w:cs="Calibri"/>
          <w:sz w:val="22"/>
          <w:szCs w:val="22"/>
        </w:rPr>
      </w:pPr>
    </w:p>
    <w:p w14:paraId="2BD955C8" w14:textId="77777777" w:rsidR="0085372B" w:rsidRPr="008223BA" w:rsidRDefault="0085372B" w:rsidP="0085372B">
      <w:pPr>
        <w:keepNext/>
        <w:ind w:left="0"/>
        <w:jc w:val="both"/>
        <w:outlineLvl w:val="0"/>
        <w:rPr>
          <w:rFonts w:ascii="Calibri" w:hAnsi="Calibri" w:cs="Calibri"/>
          <w:b/>
          <w:bCs/>
          <w:kern w:val="32"/>
          <w:sz w:val="22"/>
          <w:szCs w:val="22"/>
        </w:rPr>
      </w:pPr>
      <w:r w:rsidRPr="008223BA">
        <w:rPr>
          <w:rFonts w:ascii="Calibri" w:hAnsi="Calibri" w:cs="Calibri"/>
          <w:b/>
          <w:bCs/>
          <w:kern w:val="32"/>
          <w:sz w:val="22"/>
          <w:szCs w:val="22"/>
        </w:rPr>
        <w:t>5.</w:t>
      </w:r>
      <w:r w:rsidRPr="008223BA">
        <w:rPr>
          <w:rFonts w:ascii="Calibri" w:hAnsi="Calibri" w:cs="Calibri"/>
          <w:b/>
          <w:bCs/>
          <w:kern w:val="32"/>
          <w:sz w:val="22"/>
          <w:szCs w:val="22"/>
        </w:rPr>
        <w:tab/>
        <w:t xml:space="preserve">Implementation </w:t>
      </w:r>
    </w:p>
    <w:p w14:paraId="4BBC97FF" w14:textId="77777777" w:rsidR="0085372B" w:rsidRPr="008223BA" w:rsidRDefault="0085372B" w:rsidP="0085372B">
      <w:pPr>
        <w:keepNext/>
        <w:ind w:left="0"/>
        <w:jc w:val="both"/>
        <w:outlineLvl w:val="1"/>
        <w:rPr>
          <w:rFonts w:ascii="Calibri" w:eastAsia="Calibri" w:hAnsi="Calibri" w:cs="Calibri"/>
          <w:sz w:val="22"/>
          <w:szCs w:val="22"/>
          <w:u w:val="single"/>
        </w:rPr>
      </w:pPr>
      <w:bookmarkStart w:id="13" w:name="_Toc383695901"/>
    </w:p>
    <w:p w14:paraId="1D1FF046" w14:textId="77777777" w:rsidR="0085372B" w:rsidRPr="008223BA" w:rsidRDefault="0085372B" w:rsidP="0085372B">
      <w:pPr>
        <w:keepNext/>
        <w:ind w:left="0"/>
        <w:jc w:val="both"/>
        <w:outlineLvl w:val="1"/>
        <w:rPr>
          <w:rFonts w:ascii="Calibri" w:eastAsia="Calibri" w:hAnsi="Calibri" w:cs="Calibri"/>
          <w:sz w:val="22"/>
          <w:szCs w:val="22"/>
          <w:u w:val="single"/>
        </w:rPr>
      </w:pPr>
      <w:r w:rsidRPr="008223BA">
        <w:rPr>
          <w:rFonts w:ascii="Calibri" w:eastAsia="Calibri" w:hAnsi="Calibri" w:cs="Calibri"/>
          <w:sz w:val="22"/>
          <w:szCs w:val="22"/>
          <w:u w:val="single"/>
        </w:rPr>
        <w:t xml:space="preserve">Steps to mitigate </w:t>
      </w:r>
      <w:proofErr w:type="gramStart"/>
      <w:r w:rsidRPr="008223BA">
        <w:rPr>
          <w:rFonts w:ascii="Calibri" w:eastAsia="Calibri" w:hAnsi="Calibri" w:cs="Calibri"/>
          <w:sz w:val="22"/>
          <w:szCs w:val="22"/>
          <w:u w:val="single"/>
        </w:rPr>
        <w:t>occurrence</w:t>
      </w:r>
      <w:bookmarkEnd w:id="13"/>
      <w:proofErr w:type="gramEnd"/>
    </w:p>
    <w:p w14:paraId="6D5170B6"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The organisation adopts the following anti-fraud measures to minimise its risk from fraudulent activity:</w:t>
      </w:r>
    </w:p>
    <w:p w14:paraId="685DFAAA"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78663208"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Records and investigates all incidences including suspected and confirmed fraud, in line with MC Guidance on Conducting a </w:t>
      </w:r>
      <w:proofErr w:type="gramStart"/>
      <w:r w:rsidRPr="008223BA">
        <w:rPr>
          <w:rFonts w:ascii="Calibri" w:hAnsi="Calibri" w:cs="Calibri"/>
          <w:sz w:val="22"/>
          <w:szCs w:val="22"/>
        </w:rPr>
        <w:t>Fraud</w:t>
      </w:r>
      <w:proofErr w:type="gramEnd"/>
      <w:r w:rsidRPr="008223BA">
        <w:rPr>
          <w:rFonts w:ascii="Calibri" w:hAnsi="Calibri" w:cs="Calibri"/>
          <w:sz w:val="22"/>
          <w:szCs w:val="22"/>
        </w:rPr>
        <w:t xml:space="preserve"> investigation.</w:t>
      </w:r>
    </w:p>
    <w:p w14:paraId="039A5ACA"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Reports fraud to the police and to the Charity Commission.</w:t>
      </w:r>
    </w:p>
    <w:p w14:paraId="5399B0DA"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Implements robust controls and informs staff about the procedures and measures in place.</w:t>
      </w:r>
    </w:p>
    <w:p w14:paraId="4A22813F"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Ensures records of all income and expenditure are kept and receipts, invoices and supporting documents are adequate.</w:t>
      </w:r>
    </w:p>
    <w:p w14:paraId="28C536DD"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Checks that financial controls are not overridden, by-passed or </w:t>
      </w:r>
      <w:proofErr w:type="gramStart"/>
      <w:r w:rsidRPr="008223BA">
        <w:rPr>
          <w:rFonts w:ascii="Calibri" w:hAnsi="Calibri" w:cs="Calibri"/>
          <w:sz w:val="22"/>
          <w:szCs w:val="22"/>
        </w:rPr>
        <w:t>ignored</w:t>
      </w:r>
      <w:proofErr w:type="gramEnd"/>
    </w:p>
    <w:p w14:paraId="30D6821F"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Reconciles bank accounts monthly and conducts spot </w:t>
      </w:r>
      <w:proofErr w:type="gramStart"/>
      <w:r w:rsidRPr="008223BA">
        <w:rPr>
          <w:rFonts w:ascii="Calibri" w:hAnsi="Calibri" w:cs="Calibri"/>
          <w:sz w:val="22"/>
          <w:szCs w:val="22"/>
        </w:rPr>
        <w:t>checks</w:t>
      </w:r>
      <w:proofErr w:type="gramEnd"/>
    </w:p>
    <w:p w14:paraId="304A9DD4"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Uses tiered delegated authority and signature levels for all </w:t>
      </w:r>
      <w:proofErr w:type="gramStart"/>
      <w:r w:rsidRPr="008223BA">
        <w:rPr>
          <w:rFonts w:ascii="Calibri" w:hAnsi="Calibri" w:cs="Calibri"/>
          <w:sz w:val="22"/>
          <w:szCs w:val="22"/>
        </w:rPr>
        <w:t>payments</w:t>
      </w:r>
      <w:proofErr w:type="gramEnd"/>
    </w:p>
    <w:p w14:paraId="39959B31"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Restricts and closely monitors access to sensitive </w:t>
      </w:r>
      <w:proofErr w:type="gramStart"/>
      <w:r w:rsidRPr="008223BA">
        <w:rPr>
          <w:rFonts w:ascii="Calibri" w:hAnsi="Calibri" w:cs="Calibri"/>
          <w:sz w:val="22"/>
          <w:szCs w:val="22"/>
        </w:rPr>
        <w:t>information</w:t>
      </w:r>
      <w:proofErr w:type="gramEnd"/>
    </w:p>
    <w:p w14:paraId="3B6F8416"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Implements an Internal Audit function reviewing processes and procedures on a risk </w:t>
      </w:r>
      <w:proofErr w:type="gramStart"/>
      <w:r w:rsidRPr="008223BA">
        <w:rPr>
          <w:rFonts w:ascii="Calibri" w:hAnsi="Calibri" w:cs="Calibri"/>
          <w:sz w:val="22"/>
          <w:szCs w:val="22"/>
        </w:rPr>
        <w:t>basis</w:t>
      </w:r>
      <w:proofErr w:type="gramEnd"/>
    </w:p>
    <w:p w14:paraId="402B1F4D" w14:textId="77777777" w:rsidR="0085372B" w:rsidRPr="008223BA" w:rsidRDefault="0085372B" w:rsidP="00DA0D87">
      <w:pPr>
        <w:numPr>
          <w:ilvl w:val="0"/>
          <w:numId w:val="5"/>
        </w:numPr>
        <w:jc w:val="both"/>
        <w:rPr>
          <w:rFonts w:ascii="Calibri" w:hAnsi="Calibri" w:cs="Calibri"/>
          <w:sz w:val="22"/>
          <w:szCs w:val="22"/>
        </w:rPr>
      </w:pPr>
      <w:r w:rsidRPr="008223BA">
        <w:rPr>
          <w:rFonts w:ascii="Calibri" w:hAnsi="Calibri" w:cs="Calibri"/>
          <w:sz w:val="22"/>
          <w:szCs w:val="22"/>
        </w:rPr>
        <w:t xml:space="preserve">Establishes clearly defined roles for staff that include segregation of </w:t>
      </w:r>
      <w:proofErr w:type="gramStart"/>
      <w:r w:rsidRPr="008223BA">
        <w:rPr>
          <w:rFonts w:ascii="Calibri" w:hAnsi="Calibri" w:cs="Calibri"/>
          <w:sz w:val="22"/>
          <w:szCs w:val="22"/>
        </w:rPr>
        <w:t>duties</w:t>
      </w:r>
      <w:proofErr w:type="gramEnd"/>
    </w:p>
    <w:p w14:paraId="515CA89C" w14:textId="77777777" w:rsidR="0085372B" w:rsidRPr="008223BA" w:rsidRDefault="0085372B" w:rsidP="0085372B">
      <w:pPr>
        <w:ind w:left="0"/>
        <w:jc w:val="both"/>
        <w:rPr>
          <w:rFonts w:ascii="Calibri" w:hAnsi="Calibri" w:cs="Calibri"/>
          <w:sz w:val="22"/>
          <w:szCs w:val="22"/>
        </w:rPr>
      </w:pPr>
    </w:p>
    <w:p w14:paraId="6ABD4821" w14:textId="77777777" w:rsidR="0085372B" w:rsidRPr="008223BA" w:rsidRDefault="0085372B" w:rsidP="0085372B">
      <w:pPr>
        <w:ind w:left="0"/>
        <w:jc w:val="both"/>
        <w:rPr>
          <w:rFonts w:ascii="Calibri" w:hAnsi="Calibri" w:cs="Calibri"/>
          <w:sz w:val="22"/>
          <w:szCs w:val="22"/>
        </w:rPr>
      </w:pPr>
      <w:r w:rsidRPr="008223BA">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7A85038F" w14:textId="77777777" w:rsidR="0085372B" w:rsidRPr="008223BA" w:rsidRDefault="0085372B" w:rsidP="0085372B">
      <w:pPr>
        <w:ind w:left="0"/>
        <w:jc w:val="both"/>
        <w:rPr>
          <w:rFonts w:ascii="Calibri" w:hAnsi="Calibri" w:cs="Calibri"/>
          <w:sz w:val="22"/>
          <w:szCs w:val="22"/>
        </w:rPr>
      </w:pPr>
    </w:p>
    <w:p w14:paraId="5BE68287" w14:textId="77777777" w:rsidR="0085372B" w:rsidRPr="008223BA" w:rsidRDefault="0085372B" w:rsidP="0085372B">
      <w:pPr>
        <w:ind w:left="0"/>
        <w:jc w:val="both"/>
        <w:rPr>
          <w:rFonts w:ascii="Calibri" w:hAnsi="Calibri" w:cs="Calibri"/>
          <w:sz w:val="22"/>
          <w:szCs w:val="22"/>
        </w:rPr>
      </w:pPr>
    </w:p>
    <w:p w14:paraId="352A5F5E" w14:textId="77777777" w:rsidR="0085372B" w:rsidRPr="008223BA" w:rsidRDefault="0085372B" w:rsidP="0085372B">
      <w:pPr>
        <w:ind w:left="0"/>
        <w:jc w:val="both"/>
        <w:rPr>
          <w:rFonts w:ascii="Calibri" w:hAnsi="Calibri" w:cs="Calibri"/>
          <w:sz w:val="22"/>
          <w:szCs w:val="22"/>
        </w:rPr>
      </w:pPr>
    </w:p>
    <w:p w14:paraId="35996953" w14:textId="77777777" w:rsidR="0033471D" w:rsidRPr="0072636D" w:rsidRDefault="0085372B" w:rsidP="0033471D">
      <w:pPr>
        <w:autoSpaceDE w:val="0"/>
        <w:autoSpaceDN w:val="0"/>
        <w:adjustRightInd w:val="0"/>
        <w:ind w:left="0"/>
        <w:jc w:val="center"/>
        <w:rPr>
          <w:rFonts w:ascii="Calibri" w:hAnsi="Calibri" w:cs="Calibri"/>
          <w:b/>
          <w:bCs/>
          <w:spacing w:val="0"/>
          <w:sz w:val="32"/>
          <w:szCs w:val="22"/>
          <w:u w:val="single"/>
          <w:lang w:eastAsia="en-GB"/>
        </w:rPr>
      </w:pPr>
      <w:r w:rsidRPr="008223BA">
        <w:rPr>
          <w:rFonts w:ascii="Calibri" w:hAnsi="Calibri" w:cs="Calibri"/>
          <w:b/>
          <w:bCs/>
          <w:spacing w:val="0"/>
          <w:sz w:val="22"/>
          <w:szCs w:val="22"/>
          <w:u w:val="single"/>
          <w:lang w:eastAsia="en-GB"/>
        </w:rPr>
        <w:br w:type="page"/>
      </w:r>
      <w:r w:rsidR="0033471D" w:rsidRPr="0072636D">
        <w:rPr>
          <w:rFonts w:ascii="Calibri" w:hAnsi="Calibri" w:cs="Calibri"/>
          <w:b/>
          <w:bCs/>
          <w:spacing w:val="0"/>
          <w:sz w:val="32"/>
          <w:szCs w:val="22"/>
          <w:u w:val="single"/>
          <w:lang w:eastAsia="en-GB"/>
        </w:rPr>
        <w:t>Safeguarding Policy</w:t>
      </w:r>
    </w:p>
    <w:p w14:paraId="596A5644" w14:textId="77777777" w:rsidR="0033471D" w:rsidRPr="00770FC3" w:rsidRDefault="0033471D" w:rsidP="0033471D">
      <w:pPr>
        <w:autoSpaceDE w:val="0"/>
        <w:autoSpaceDN w:val="0"/>
        <w:adjustRightInd w:val="0"/>
        <w:ind w:left="0"/>
        <w:jc w:val="both"/>
        <w:rPr>
          <w:rFonts w:ascii="Calibri" w:hAnsi="Calibri" w:cs="Calibri"/>
          <w:spacing w:val="0"/>
          <w:sz w:val="22"/>
          <w:szCs w:val="22"/>
          <w:lang w:eastAsia="en-GB"/>
        </w:rPr>
      </w:pPr>
    </w:p>
    <w:p w14:paraId="5F7C429F" w14:textId="77777777" w:rsidR="0033471D" w:rsidRPr="00D72A8F" w:rsidRDefault="0033471D" w:rsidP="0033471D">
      <w:pPr>
        <w:pStyle w:val="Heading1"/>
        <w:tabs>
          <w:tab w:val="center" w:pos="1435"/>
          <w:tab w:val="center" w:pos="3437"/>
        </w:tabs>
        <w:ind w:left="0"/>
        <w:rPr>
          <w:sz w:val="22"/>
        </w:rPr>
      </w:pPr>
      <w:r w:rsidRPr="00D72A8F">
        <w:rPr>
          <w:sz w:val="22"/>
        </w:rPr>
        <w:t xml:space="preserve">1. Purpose and context </w:t>
      </w:r>
    </w:p>
    <w:p w14:paraId="3D14B863" w14:textId="77777777" w:rsidR="0033471D" w:rsidRDefault="0033471D" w:rsidP="0033471D">
      <w:pPr>
        <w:ind w:left="0" w:right="135"/>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t>with</w:t>
      </w:r>
      <w:proofErr w:type="gramEnd"/>
      <w: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5EF273A6" w14:textId="77777777" w:rsidR="0033471D" w:rsidRDefault="0033471D" w:rsidP="0033471D">
      <w:pPr>
        <w:ind w:left="989" w:right="135"/>
      </w:pPr>
    </w:p>
    <w:p w14:paraId="164B7E4D" w14:textId="77777777" w:rsidR="0033471D" w:rsidRDefault="0033471D" w:rsidP="0033471D">
      <w:pPr>
        <w:ind w:left="0" w:right="135"/>
      </w:pPr>
      <w: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6938FF07" w14:textId="77777777" w:rsidR="0033471D" w:rsidRDefault="0033471D" w:rsidP="0033471D">
      <w:pPr>
        <w:ind w:left="0" w:right="135"/>
      </w:pPr>
    </w:p>
    <w:p w14:paraId="4A9C8C14" w14:textId="77777777" w:rsidR="0033471D" w:rsidRDefault="0033471D" w:rsidP="0033471D">
      <w:pPr>
        <w:ind w:left="0" w:right="135"/>
      </w:pPr>
      <w:r>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72B6C19D" w14:textId="77777777" w:rsidR="0033471D" w:rsidRDefault="0033471D" w:rsidP="0033471D">
      <w:pPr>
        <w:tabs>
          <w:tab w:val="left" w:pos="9135"/>
        </w:tabs>
        <w:ind w:left="0" w:right="135"/>
      </w:pPr>
      <w:r>
        <w:tab/>
      </w:r>
    </w:p>
    <w:p w14:paraId="682EA8E2" w14:textId="77777777" w:rsidR="0033471D" w:rsidRDefault="0033471D" w:rsidP="0033471D">
      <w:pPr>
        <w:ind w:left="0" w:right="135"/>
      </w:pPr>
      <w:r>
        <w:t xml:space="preserve">The Safeguarding Policy is accompanied by appendices containing reference information, guidelines, essential forms (e.g.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6111C1E3" w14:textId="77777777" w:rsidR="0033471D" w:rsidRDefault="0033471D" w:rsidP="0033471D">
      <w:pPr>
        <w:spacing w:after="180" w:line="275" w:lineRule="auto"/>
        <w:ind w:left="0"/>
      </w:pPr>
    </w:p>
    <w:p w14:paraId="01480EDD" w14:textId="77777777" w:rsidR="0033471D" w:rsidRDefault="0033471D" w:rsidP="0033471D">
      <w:pPr>
        <w:spacing w:after="180" w:line="275" w:lineRule="auto"/>
        <w:ind w:left="0"/>
      </w:pPr>
      <w:r>
        <w:t xml:space="preserve">This policy is aligned with general international standards including the United Nations Convention on the Rights of the Child.  The organisation will comply with laws relating to human trafficking as set out in our </w:t>
      </w:r>
      <w:hyperlink r:id="rId15">
        <w:r>
          <w:rPr>
            <w:color w:val="007C71"/>
            <w:u w:val="single" w:color="007C71"/>
          </w:rPr>
          <w:t>Modern Slavery Statement</w:t>
        </w:r>
      </w:hyperlink>
      <w:hyperlink r:id="rId16">
        <w:r>
          <w:t>.</w:t>
        </w:r>
      </w:hyperlink>
      <w:r>
        <w:t xml:space="preserve"> While Malaria Consortium staff and partners will comply with local legislation, if the standards outlined in this policy are stronger than local legislation, then this policy is to be followed.  </w:t>
      </w:r>
    </w:p>
    <w:p w14:paraId="446EEF41" w14:textId="77777777" w:rsidR="0033471D" w:rsidRDefault="0033471D" w:rsidP="0033471D">
      <w:pPr>
        <w:spacing w:after="486"/>
        <w:ind w:left="0" w:right="137"/>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6EDD6894" w14:textId="77777777" w:rsidR="0033471D" w:rsidRPr="00D72A8F" w:rsidRDefault="0033471D" w:rsidP="0033471D">
      <w:pPr>
        <w:pStyle w:val="Heading1"/>
        <w:tabs>
          <w:tab w:val="center" w:pos="1435"/>
          <w:tab w:val="center" w:pos="2715"/>
        </w:tabs>
        <w:ind w:left="0"/>
        <w:rPr>
          <w:sz w:val="22"/>
        </w:rPr>
      </w:pPr>
      <w:r w:rsidRPr="00D72A8F">
        <w:rPr>
          <w:sz w:val="22"/>
        </w:rPr>
        <w:t xml:space="preserve">2. Principles </w:t>
      </w:r>
    </w:p>
    <w:p w14:paraId="3F01E483" w14:textId="77777777" w:rsidR="0033471D" w:rsidRDefault="0033471D" w:rsidP="0033471D">
      <w:pPr>
        <w:spacing w:after="391"/>
        <w:ind w:left="0" w:right="30"/>
      </w:pPr>
      <w:r>
        <w:t xml:space="preserve">The Safeguarding Policy is committed and guided by the following set of principles: </w:t>
      </w:r>
    </w:p>
    <w:p w14:paraId="46A83B0C" w14:textId="77777777" w:rsidR="0033471D" w:rsidRDefault="0033471D" w:rsidP="0033471D">
      <w:pPr>
        <w:pStyle w:val="Heading2"/>
        <w:spacing w:after="210"/>
      </w:pPr>
      <w:r>
        <w:t xml:space="preserve">2.1 Mandatory Compliance </w:t>
      </w:r>
    </w:p>
    <w:p w14:paraId="3EEE23CF" w14:textId="77777777" w:rsidR="0033471D" w:rsidRDefault="0033471D" w:rsidP="0033471D">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50E09DFB" w14:textId="77777777" w:rsidR="0033471D" w:rsidRDefault="0033471D" w:rsidP="0033471D">
      <w:pPr>
        <w:spacing w:after="257" w:line="250" w:lineRule="auto"/>
        <w:ind w:left="0" w:right="61"/>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54198198" w14:textId="77777777" w:rsidR="0033471D" w:rsidRPr="0072636D" w:rsidRDefault="0033471D" w:rsidP="0033471D">
      <w:pPr>
        <w:pStyle w:val="Heading2"/>
        <w:spacing w:after="210"/>
      </w:pPr>
      <w:r w:rsidRPr="0072636D">
        <w:t xml:space="preserve">2.2 Upholding of Protection Rights </w:t>
      </w:r>
    </w:p>
    <w:p w14:paraId="718D9522" w14:textId="77777777" w:rsidR="0033471D" w:rsidRDefault="0033471D" w:rsidP="00DA0D87">
      <w:pPr>
        <w:numPr>
          <w:ilvl w:val="0"/>
          <w:numId w:val="13"/>
        </w:numPr>
        <w:spacing w:after="50" w:line="269" w:lineRule="auto"/>
        <w:ind w:left="426" w:right="30" w:hanging="360"/>
        <w:jc w:val="both"/>
      </w:pPr>
      <w:r>
        <w:t xml:space="preserve">All children and vulnerable adults have equal rights to protection from harm. They should be empowered to understand their rights in this </w:t>
      </w:r>
      <w:proofErr w:type="gramStart"/>
      <w:r>
        <w:t>area, and</w:t>
      </w:r>
      <w:proofErr w:type="gramEnd"/>
      <w:r>
        <w:t xml:space="preserve"> made aware of what is acceptable and what they can do if there is a problem or concern.  </w:t>
      </w:r>
    </w:p>
    <w:p w14:paraId="5F9F2F49" w14:textId="77777777" w:rsidR="0033471D" w:rsidRDefault="0033471D" w:rsidP="00DA0D87">
      <w:pPr>
        <w:numPr>
          <w:ilvl w:val="0"/>
          <w:numId w:val="13"/>
        </w:numPr>
        <w:spacing w:after="30" w:line="269" w:lineRule="auto"/>
        <w:ind w:left="426" w:right="30" w:hanging="360"/>
        <w:jc w:val="both"/>
      </w:pPr>
      <w:r>
        <w:t xml:space="preserve">Everybody has a responsibility to support the protection of children and vulnerable adults. </w:t>
      </w:r>
    </w:p>
    <w:p w14:paraId="78E6001F" w14:textId="77777777" w:rsidR="0033471D" w:rsidRDefault="0033471D" w:rsidP="00DA0D87">
      <w:pPr>
        <w:numPr>
          <w:ilvl w:val="0"/>
          <w:numId w:val="13"/>
        </w:numPr>
        <w:spacing w:after="50" w:line="269" w:lineRule="auto"/>
        <w:ind w:left="426" w:right="30" w:hanging="360"/>
        <w:jc w:val="both"/>
      </w:pPr>
      <w:r>
        <w:t xml:space="preserve">Organisations have a duty of care to children and vulnerable adults with whom they work, are in contact with, or who are affected by their work and operations. </w:t>
      </w:r>
    </w:p>
    <w:p w14:paraId="2A9FA817" w14:textId="77777777" w:rsidR="0033471D" w:rsidRDefault="0033471D" w:rsidP="00DA0D87">
      <w:pPr>
        <w:numPr>
          <w:ilvl w:val="0"/>
          <w:numId w:val="13"/>
        </w:numPr>
        <w:spacing w:after="52" w:line="269" w:lineRule="auto"/>
        <w:ind w:left="426" w:right="30" w:hanging="360"/>
        <w:jc w:val="both"/>
      </w:pPr>
      <w:r>
        <w:t xml:space="preserve">If working with partners, organisations have a responsibility to help any partner meet the minimum requirements on protection. </w:t>
      </w:r>
    </w:p>
    <w:p w14:paraId="4A003387" w14:textId="77777777" w:rsidR="0033471D" w:rsidRDefault="0033471D" w:rsidP="00DA0D87">
      <w:pPr>
        <w:numPr>
          <w:ilvl w:val="0"/>
          <w:numId w:val="13"/>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t>belief;</w:t>
      </w:r>
      <w:proofErr w:type="gramEnd"/>
      <w:r>
        <w:t xml:space="preserve"> gender and sexual orientation. </w:t>
      </w:r>
    </w:p>
    <w:p w14:paraId="04C58C3A" w14:textId="77777777" w:rsidR="0033471D" w:rsidRDefault="0033471D" w:rsidP="00DA0D87">
      <w:pPr>
        <w:numPr>
          <w:ilvl w:val="0"/>
          <w:numId w:val="13"/>
        </w:numPr>
        <w:spacing w:after="52" w:line="269" w:lineRule="auto"/>
        <w:ind w:left="426" w:right="30" w:hanging="360"/>
        <w:jc w:val="both"/>
      </w:pPr>
      <w:r>
        <w:t xml:space="preserve">No form of discrimination, harassment, or abuse (physical, </w:t>
      </w:r>
      <w:proofErr w:type="gramStart"/>
      <w:r>
        <w:t>sexual</w:t>
      </w:r>
      <w:proofErr w:type="gramEnd"/>
      <w:r>
        <w:t xml:space="preserve"> or verbal), intimidation or exploitation is acceptable. </w:t>
      </w:r>
    </w:p>
    <w:p w14:paraId="29A139CE" w14:textId="77777777" w:rsidR="0033471D" w:rsidRDefault="0033471D" w:rsidP="00DA0D87">
      <w:pPr>
        <w:numPr>
          <w:ilvl w:val="0"/>
          <w:numId w:val="13"/>
        </w:numPr>
        <w:spacing w:after="161" w:line="269" w:lineRule="auto"/>
        <w:ind w:left="426" w:right="30" w:hanging="360"/>
        <w:jc w:val="both"/>
      </w:pPr>
      <w:r>
        <w:t xml:space="preserve">The best interests of the child or vulnerable adult will guide safeguarding decisions. </w:t>
      </w:r>
    </w:p>
    <w:p w14:paraId="2933582C" w14:textId="77777777" w:rsidR="0033471D" w:rsidRDefault="0033471D" w:rsidP="0033471D">
      <w:pPr>
        <w:spacing w:after="161" w:line="269" w:lineRule="auto"/>
        <w:ind w:left="426" w:right="30"/>
        <w:jc w:val="both"/>
      </w:pPr>
    </w:p>
    <w:p w14:paraId="31CA5CA3" w14:textId="77777777" w:rsidR="0033471D" w:rsidRDefault="0033471D" w:rsidP="0033471D">
      <w:pPr>
        <w:pStyle w:val="Heading2"/>
        <w:spacing w:after="241"/>
      </w:pPr>
      <w:r>
        <w:t xml:space="preserve">2.3 Zero Tolerance of Abuse and Exploitation </w:t>
      </w:r>
    </w:p>
    <w:p w14:paraId="3B50AC16" w14:textId="77777777" w:rsidR="0033471D" w:rsidRDefault="0033471D" w:rsidP="00DA0D87">
      <w:pPr>
        <w:numPr>
          <w:ilvl w:val="0"/>
          <w:numId w:val="14"/>
        </w:numPr>
        <w:spacing w:after="52" w:line="269" w:lineRule="auto"/>
        <w:ind w:left="426" w:right="135" w:hanging="360"/>
        <w:jc w:val="both"/>
      </w:pPr>
      <w:r>
        <w:t xml:space="preserve">Malaria Consortium operates a </w:t>
      </w:r>
      <w:proofErr w:type="gramStart"/>
      <w:r>
        <w:t>zero tolerance</w:t>
      </w:r>
      <w:proofErr w:type="gramEnd"/>
      <w: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0E69DCA" w14:textId="77777777" w:rsidR="0033471D" w:rsidRDefault="0033471D" w:rsidP="00DA0D87">
      <w:pPr>
        <w:numPr>
          <w:ilvl w:val="0"/>
          <w:numId w:val="14"/>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4A400109" w14:textId="77777777" w:rsidR="0033471D" w:rsidRDefault="0033471D" w:rsidP="00DA0D87">
      <w:pPr>
        <w:numPr>
          <w:ilvl w:val="0"/>
          <w:numId w:val="14"/>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14748805" w14:textId="77777777" w:rsidR="0033471D" w:rsidRDefault="0033471D" w:rsidP="00DA0D87">
      <w:pPr>
        <w:numPr>
          <w:ilvl w:val="0"/>
          <w:numId w:val="14"/>
        </w:numPr>
        <w:spacing w:after="53" w:line="269" w:lineRule="auto"/>
        <w:ind w:left="426" w:right="135" w:hanging="360"/>
        <w:jc w:val="both"/>
      </w:pPr>
      <w:r>
        <w:t xml:space="preserve">Zero tolerance of inappropriate behaviour applies whether a proven incident happen in or out of working hours. </w:t>
      </w:r>
    </w:p>
    <w:p w14:paraId="5592E1CF" w14:textId="77777777" w:rsidR="0033471D" w:rsidRDefault="0033471D" w:rsidP="00DA0D87">
      <w:pPr>
        <w:numPr>
          <w:ilvl w:val="0"/>
          <w:numId w:val="14"/>
        </w:numPr>
        <w:spacing w:after="505" w:line="269" w:lineRule="auto"/>
        <w:ind w:left="426" w:right="135" w:hanging="360"/>
        <w:jc w:val="both"/>
      </w:pPr>
      <w:r>
        <w:t xml:space="preserve">Malaria Consortium safeguarding approach prevails in all the stages of our operations, projects and activities, thus ensuring the organisation does not harm children and vulnerable adults.  </w:t>
      </w:r>
    </w:p>
    <w:p w14:paraId="7EEDB2AA" w14:textId="77777777" w:rsidR="0033471D" w:rsidRPr="00D72A8F" w:rsidRDefault="0033471D" w:rsidP="0033471D">
      <w:pPr>
        <w:pStyle w:val="Heading1"/>
        <w:tabs>
          <w:tab w:val="center" w:pos="1435"/>
          <w:tab w:val="center" w:pos="2467"/>
        </w:tabs>
        <w:ind w:left="0"/>
        <w:rPr>
          <w:sz w:val="22"/>
        </w:rPr>
      </w:pPr>
      <w:r w:rsidRPr="00D72A8F">
        <w:rPr>
          <w:sz w:val="22"/>
        </w:rPr>
        <w:t>3</w:t>
      </w:r>
      <w:r w:rsidRPr="00D72A8F">
        <w:rPr>
          <w:rFonts w:eastAsia="Arial"/>
          <w:sz w:val="22"/>
        </w:rPr>
        <w:t xml:space="preserve"> </w:t>
      </w:r>
      <w:r w:rsidRPr="00D72A8F">
        <w:rPr>
          <w:sz w:val="22"/>
        </w:rPr>
        <w:t xml:space="preserve">Scope </w:t>
      </w:r>
    </w:p>
    <w:p w14:paraId="7FEC163F" w14:textId="77777777" w:rsidR="0033471D" w:rsidRDefault="0033471D" w:rsidP="0033471D">
      <w:pPr>
        <w:ind w:left="0" w:right="30"/>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1F1E5DB5" w14:textId="77777777" w:rsidR="0033471D" w:rsidRPr="00D72A8F" w:rsidRDefault="0033471D" w:rsidP="0033471D">
      <w:pPr>
        <w:pStyle w:val="Heading1"/>
        <w:tabs>
          <w:tab w:val="center" w:pos="1435"/>
          <w:tab w:val="center" w:pos="3507"/>
        </w:tabs>
        <w:ind w:left="0"/>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6AFDB51B" w14:textId="77777777" w:rsidR="0033471D" w:rsidRDefault="0033471D" w:rsidP="0033471D">
      <w:pPr>
        <w:ind w:left="0" w:right="30"/>
      </w:pPr>
      <w:r>
        <w:t xml:space="preserve">The following definitions will be used throughout the policy. Further definitions can be found in </w:t>
      </w:r>
      <w:r>
        <w:rPr>
          <w:rFonts w:ascii="Calibri" w:eastAsia="Calibri" w:hAnsi="Calibri" w:cs="Calibri"/>
          <w:b/>
        </w:rPr>
        <w:t>Appendix I</w:t>
      </w:r>
      <w:r>
        <w:t xml:space="preserve">.  </w:t>
      </w:r>
    </w:p>
    <w:p w14:paraId="2219AA2C" w14:textId="77777777" w:rsidR="0033471D" w:rsidRDefault="0033471D" w:rsidP="0033471D">
      <w:pPr>
        <w:ind w:left="0" w:right="30"/>
        <w:rPr>
          <w:rFonts w:ascii="Calibri" w:eastAsia="Calibri" w:hAnsi="Calibri" w:cs="Calibri"/>
          <w:b/>
        </w:rPr>
      </w:pPr>
    </w:p>
    <w:p w14:paraId="4DA21A0C" w14:textId="77777777" w:rsidR="0033471D" w:rsidRDefault="0033471D" w:rsidP="0033471D">
      <w:pPr>
        <w:ind w:left="0" w:right="30"/>
      </w:pPr>
      <w:r>
        <w:rPr>
          <w:rFonts w:ascii="Calibri" w:eastAsia="Calibri" w:hAnsi="Calibri" w:cs="Calibri"/>
          <w:b/>
        </w:rPr>
        <w:t xml:space="preserve">Child: </w:t>
      </w:r>
      <w:r>
        <w:t xml:space="preserve">This policy regards a child as anyone under the age of 18 years, irrespective of alternative local definitions.  </w:t>
      </w:r>
    </w:p>
    <w:p w14:paraId="5ECE23D0" w14:textId="77777777" w:rsidR="0033471D" w:rsidRDefault="0033471D" w:rsidP="0033471D">
      <w:pPr>
        <w:ind w:left="0" w:right="30"/>
      </w:pPr>
      <w:r>
        <w:rPr>
          <w:rFonts w:ascii="Calibri" w:eastAsia="Calibri" w:hAnsi="Calibri" w:cs="Calibri"/>
          <w:b/>
        </w:rPr>
        <w:t>Protection</w:t>
      </w:r>
      <w:r>
        <w:t xml:space="preserve">: Protection includes ensuring that individual basic human rights, welfare and physical security are recognised, safeguarded and protected in accordance with international standards. </w:t>
      </w:r>
    </w:p>
    <w:p w14:paraId="2540BA28" w14:textId="77777777" w:rsidR="0033471D" w:rsidRDefault="0033471D" w:rsidP="0033471D">
      <w:pPr>
        <w:ind w:left="0" w:right="135"/>
      </w:pPr>
      <w:r>
        <w:rPr>
          <w:rFonts w:ascii="Calibri" w:eastAsia="Calibri" w:hAnsi="Calibri" w:cs="Calibri"/>
          <w:b/>
        </w:rPr>
        <w:t>Safeguarding:</w:t>
      </w:r>
      <w:r>
        <w:t xml:space="preserve"> safeguarding is the combination of policies and actions undertaken to protect children and vulnerable adults by mitigating risks, responding to and referring cases, to ensure no harm as a result of association with the organisation.   </w:t>
      </w:r>
    </w:p>
    <w:p w14:paraId="3F3250F8" w14:textId="77777777" w:rsidR="0033471D" w:rsidRDefault="0033471D" w:rsidP="0033471D">
      <w:pPr>
        <w:ind w:left="0" w:right="136"/>
      </w:pPr>
      <w:r>
        <w:rPr>
          <w:rFonts w:ascii="Calibri" w:eastAsia="Calibri" w:hAnsi="Calibri" w:cs="Calibri"/>
          <w:b/>
        </w:rPr>
        <w:t>Sexual exploitation:</w:t>
      </w:r>
      <w: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08591C07" w14:textId="77777777" w:rsidR="0033471D" w:rsidRDefault="0033471D" w:rsidP="0033471D">
      <w:pPr>
        <w:spacing w:after="508"/>
        <w:ind w:left="0" w:right="135"/>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w:t>
      </w:r>
      <w:proofErr w:type="gramStart"/>
      <w:r>
        <w:t>as a result of</w:t>
      </w:r>
      <w:proofErr w:type="gramEnd"/>
      <w:r>
        <w:t xml:space="preserve"> disasters and conflicts, are deemed to be at risk of being abused. </w:t>
      </w:r>
    </w:p>
    <w:p w14:paraId="5D94FB87" w14:textId="77777777" w:rsidR="0033471D" w:rsidRPr="00D72A8F" w:rsidRDefault="0033471D" w:rsidP="0033471D">
      <w:pPr>
        <w:pStyle w:val="Heading1"/>
        <w:tabs>
          <w:tab w:val="center" w:pos="1435"/>
          <w:tab w:val="center" w:pos="3145"/>
        </w:tabs>
        <w:ind w:left="0"/>
        <w:rPr>
          <w:sz w:val="22"/>
        </w:rPr>
      </w:pPr>
      <w:r w:rsidRPr="00D72A8F">
        <w:rPr>
          <w:sz w:val="22"/>
        </w:rPr>
        <w:t>5</w:t>
      </w:r>
      <w:r w:rsidRPr="00D72A8F">
        <w:rPr>
          <w:rFonts w:eastAsia="Arial"/>
          <w:sz w:val="22"/>
        </w:rPr>
        <w:t xml:space="preserve"> </w:t>
      </w:r>
      <w:r w:rsidRPr="00D72A8F">
        <w:rPr>
          <w:rFonts w:eastAsia="Arial"/>
          <w:sz w:val="22"/>
        </w:rPr>
        <w:tab/>
      </w:r>
      <w:r w:rsidRPr="00D72A8F">
        <w:rPr>
          <w:sz w:val="22"/>
        </w:rPr>
        <w:t xml:space="preserve">Implementation  </w:t>
      </w:r>
    </w:p>
    <w:p w14:paraId="378252B8" w14:textId="77777777" w:rsidR="0033471D" w:rsidRDefault="0033471D" w:rsidP="0033471D">
      <w:pPr>
        <w:ind w:left="0" w:right="30"/>
      </w:pPr>
      <w:r>
        <w:t xml:space="preserve">Malaria Consortium will work to reduce the risk of abuse and exploitation of children and vulnerable adults by staff and partners by following the procedures outlined below. </w:t>
      </w:r>
    </w:p>
    <w:p w14:paraId="1DAC2D2B" w14:textId="77777777" w:rsidR="0033471D" w:rsidRDefault="0033471D" w:rsidP="0033471D">
      <w:pPr>
        <w:spacing w:after="389"/>
        <w:ind w:left="0" w:right="136"/>
      </w:pPr>
    </w:p>
    <w:p w14:paraId="714D99AB" w14:textId="77777777" w:rsidR="0033471D" w:rsidRDefault="0033471D" w:rsidP="0033471D">
      <w:pPr>
        <w:spacing w:after="389"/>
        <w:ind w:left="0" w:right="136"/>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490D2729" w14:textId="77777777" w:rsidR="0033471D" w:rsidRDefault="0033471D" w:rsidP="00DA0D87">
      <w:pPr>
        <w:pStyle w:val="Heading2"/>
        <w:numPr>
          <w:ilvl w:val="1"/>
          <w:numId w:val="6"/>
        </w:numPr>
        <w:ind w:left="360"/>
      </w:pPr>
      <w:r>
        <w:t xml:space="preserve">Prevention </w:t>
      </w:r>
    </w:p>
    <w:p w14:paraId="18A43B6B" w14:textId="77777777" w:rsidR="0033471D" w:rsidRDefault="0033471D" w:rsidP="0033471D">
      <w:pPr>
        <w:pStyle w:val="Heading3"/>
        <w:numPr>
          <w:ilvl w:val="0"/>
          <w:numId w:val="0"/>
        </w:numPr>
      </w:pPr>
    </w:p>
    <w:p w14:paraId="6F884472" w14:textId="77777777" w:rsidR="0033471D" w:rsidRDefault="0033471D" w:rsidP="0033471D">
      <w:pPr>
        <w:pStyle w:val="Heading3"/>
        <w:numPr>
          <w:ilvl w:val="0"/>
          <w:numId w:val="0"/>
        </w:numPr>
        <w:ind w:left="360" w:hanging="360"/>
      </w:pPr>
      <w:r>
        <w:t xml:space="preserve">5.1.1 Risk Assessment and Programme Design </w:t>
      </w:r>
    </w:p>
    <w:p w14:paraId="59B6BBAE" w14:textId="77777777" w:rsidR="0033471D" w:rsidRDefault="0033471D" w:rsidP="0033471D">
      <w:pPr>
        <w:ind w:left="0" w:right="135"/>
      </w:pPr>
      <w:r>
        <w:t xml:space="preserve">Malaria Consortium will design programmes in a way which takes into account potential risks to children and vulnerable </w:t>
      </w:r>
      <w:proofErr w:type="gramStart"/>
      <w:r>
        <w:t>adults, and</w:t>
      </w:r>
      <w:proofErr w:type="gramEnd"/>
      <w: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t>implemented at all times</w:t>
      </w:r>
      <w:proofErr w:type="gramEnd"/>
      <w:r>
        <w:t xml:space="preserve">.  </w:t>
      </w:r>
    </w:p>
    <w:p w14:paraId="524ADC33" w14:textId="77777777" w:rsidR="0033471D" w:rsidRDefault="0033471D" w:rsidP="0033471D">
      <w:pPr>
        <w:ind w:left="0" w:right="135"/>
      </w:pPr>
    </w:p>
    <w:p w14:paraId="1CEE7023" w14:textId="77777777" w:rsidR="0033471D" w:rsidRDefault="0033471D" w:rsidP="0033471D">
      <w:pPr>
        <w:ind w:left="0" w:right="135"/>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0250BFDE" w14:textId="77777777" w:rsidR="0033471D" w:rsidRDefault="0033471D" w:rsidP="0033471D">
      <w:pPr>
        <w:pStyle w:val="Heading3"/>
        <w:numPr>
          <w:ilvl w:val="0"/>
          <w:numId w:val="0"/>
        </w:numPr>
        <w:ind w:left="360" w:hanging="360"/>
      </w:pPr>
    </w:p>
    <w:p w14:paraId="6EDD5042" w14:textId="77777777" w:rsidR="0033471D" w:rsidRDefault="0033471D" w:rsidP="0033471D">
      <w:pPr>
        <w:pStyle w:val="Heading3"/>
        <w:numPr>
          <w:ilvl w:val="0"/>
          <w:numId w:val="0"/>
        </w:numPr>
        <w:ind w:left="360" w:hanging="360"/>
      </w:pPr>
      <w:r>
        <w:t xml:space="preserve">5.1.2 Recruitment and Selection </w:t>
      </w:r>
    </w:p>
    <w:p w14:paraId="3B5CDF0D" w14:textId="77777777" w:rsidR="0033471D" w:rsidRDefault="0033471D" w:rsidP="0033471D">
      <w:pPr>
        <w:ind w:left="0" w:right="137"/>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74E5D5DA" w14:textId="77777777" w:rsidR="0033471D" w:rsidRDefault="0033471D" w:rsidP="0033471D">
      <w:pPr>
        <w:pStyle w:val="Heading3"/>
        <w:numPr>
          <w:ilvl w:val="0"/>
          <w:numId w:val="0"/>
        </w:numPr>
        <w:ind w:left="360" w:hanging="360"/>
      </w:pPr>
    </w:p>
    <w:p w14:paraId="304A0E1F" w14:textId="77777777" w:rsidR="0033471D" w:rsidRDefault="0033471D" w:rsidP="0033471D">
      <w:pPr>
        <w:pStyle w:val="Heading3"/>
        <w:numPr>
          <w:ilvl w:val="0"/>
          <w:numId w:val="0"/>
        </w:numPr>
        <w:ind w:left="360" w:hanging="360"/>
      </w:pPr>
      <w:r>
        <w:t xml:space="preserve">5.1.3 Checks </w:t>
      </w:r>
    </w:p>
    <w:p w14:paraId="240C93E7" w14:textId="77777777" w:rsidR="0033471D" w:rsidRDefault="0033471D" w:rsidP="0033471D">
      <w:pPr>
        <w:ind w:left="0" w:right="135"/>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exist and the organisation is legally allowed to request this information </w:t>
      </w:r>
    </w:p>
    <w:p w14:paraId="1192DA31" w14:textId="77777777" w:rsidR="0033471D" w:rsidRDefault="0033471D" w:rsidP="0033471D">
      <w:pPr>
        <w:spacing w:line="259" w:lineRule="auto"/>
        <w:ind w:left="994"/>
      </w:pPr>
      <w:r>
        <w:t xml:space="preserve"> </w:t>
      </w:r>
    </w:p>
    <w:p w14:paraId="49C93209" w14:textId="77777777" w:rsidR="0033471D" w:rsidRDefault="0033471D" w:rsidP="0033471D">
      <w:pPr>
        <w:pStyle w:val="Heading3"/>
        <w:numPr>
          <w:ilvl w:val="0"/>
          <w:numId w:val="0"/>
        </w:numPr>
        <w:ind w:left="360" w:hanging="360"/>
      </w:pPr>
      <w:r>
        <w:t xml:space="preserve">5.1.4 Induction and Training </w:t>
      </w:r>
    </w:p>
    <w:p w14:paraId="469171DD" w14:textId="77777777" w:rsidR="0033471D" w:rsidRDefault="0033471D" w:rsidP="0033471D">
      <w:pPr>
        <w:ind w:left="0" w:right="134"/>
      </w:pPr>
      <w:r>
        <w:t xml:space="preserve">The organisation includes Safeguarding as part of the Induction and provides training for all staff (and those associated with the organisation’s work) in order to ensure they are fully aware of their responsibilities to: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54CA0905" w14:textId="77777777" w:rsidR="0033471D" w:rsidRDefault="0033471D" w:rsidP="0033471D">
      <w:pPr>
        <w:pStyle w:val="Heading3"/>
        <w:numPr>
          <w:ilvl w:val="0"/>
          <w:numId w:val="0"/>
        </w:numPr>
        <w:ind w:left="360" w:hanging="360"/>
      </w:pPr>
      <w:r>
        <w:t xml:space="preserve">5.1.5 Informing Communities and receiving </w:t>
      </w:r>
      <w:proofErr w:type="gramStart"/>
      <w:r>
        <w:t>complaints</w:t>
      </w:r>
      <w:proofErr w:type="gramEnd"/>
      <w:r>
        <w:t xml:space="preserve"> </w:t>
      </w:r>
    </w:p>
    <w:p w14:paraId="65C8E792" w14:textId="77777777" w:rsidR="0033471D" w:rsidRDefault="0033471D" w:rsidP="0033471D">
      <w:pPr>
        <w:ind w:left="0" w:right="136"/>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6768B550" w14:textId="77777777" w:rsidR="0033471D" w:rsidRDefault="0033471D" w:rsidP="0033471D">
      <w:pPr>
        <w:ind w:left="0" w:right="136"/>
      </w:pPr>
    </w:p>
    <w:p w14:paraId="37009FC5" w14:textId="77777777" w:rsidR="0033471D" w:rsidRDefault="0033471D" w:rsidP="0033471D">
      <w:pPr>
        <w:pStyle w:val="Heading3"/>
        <w:numPr>
          <w:ilvl w:val="0"/>
          <w:numId w:val="0"/>
        </w:numPr>
        <w:ind w:left="360" w:hanging="360"/>
      </w:pPr>
      <w:r w:rsidRPr="0072636D">
        <w:t xml:space="preserve">5.1.6 Regulation of Communications – Use of Images and Children and Vulnerable Adults </w:t>
      </w:r>
      <w:r>
        <w:t xml:space="preserve">Information </w:t>
      </w:r>
    </w:p>
    <w:p w14:paraId="2DFE1D03" w14:textId="77777777" w:rsidR="0033471D" w:rsidRDefault="0033471D" w:rsidP="0033471D">
      <w:pPr>
        <w:ind w:left="0" w:right="136"/>
      </w:pPr>
      <w:r>
        <w:t xml:space="preserve">Malaria Consortium recognises that children and vulnerable adults can be unintentionally put at risk through images, video, or other documentation and images. </w:t>
      </w:r>
      <w:proofErr w:type="gramStart"/>
      <w:r>
        <w:t>In order to</w:t>
      </w:r>
      <w:proofErr w:type="gramEnd"/>
      <w:r>
        <w:t xml:space="preserve">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w:t>
      </w:r>
      <w:proofErr w:type="gramStart"/>
      <w:r>
        <w:t>during the course of</w:t>
      </w:r>
      <w:proofErr w:type="gramEnd"/>
      <w:r>
        <w:t xml:space="preserve">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08ABCAC5" w14:textId="77777777" w:rsidR="0033471D" w:rsidRDefault="0033471D" w:rsidP="0033471D">
      <w:pPr>
        <w:pStyle w:val="Heading3"/>
        <w:numPr>
          <w:ilvl w:val="0"/>
          <w:numId w:val="0"/>
        </w:numPr>
        <w:ind w:left="360" w:hanging="360"/>
      </w:pPr>
    </w:p>
    <w:p w14:paraId="418E9067" w14:textId="77777777" w:rsidR="0033471D" w:rsidRPr="0072636D" w:rsidRDefault="0033471D" w:rsidP="0033471D">
      <w:pPr>
        <w:pStyle w:val="Heading3"/>
        <w:numPr>
          <w:ilvl w:val="0"/>
          <w:numId w:val="0"/>
        </w:numPr>
        <w:ind w:left="360" w:hanging="360"/>
        <w:rPr>
          <w:b w:val="0"/>
        </w:rPr>
      </w:pPr>
      <w:r w:rsidRPr="0072636D">
        <w:rPr>
          <w:b w:val="0"/>
        </w:rPr>
        <w:t xml:space="preserve">Social media </w:t>
      </w:r>
    </w:p>
    <w:p w14:paraId="15469909" w14:textId="77777777" w:rsidR="0033471D" w:rsidRDefault="0033471D" w:rsidP="0033471D">
      <w:pPr>
        <w:spacing w:after="388"/>
        <w:ind w:left="0" w:right="136"/>
      </w:pPr>
      <w: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5069AB09" w14:textId="77777777" w:rsidR="0033471D" w:rsidRDefault="0033471D" w:rsidP="00DA0D87">
      <w:pPr>
        <w:pStyle w:val="Heading2"/>
        <w:numPr>
          <w:ilvl w:val="1"/>
          <w:numId w:val="6"/>
        </w:numPr>
        <w:ind w:left="360"/>
      </w:pPr>
      <w:r>
        <w:t xml:space="preserve">Responsibilities </w:t>
      </w:r>
    </w:p>
    <w:p w14:paraId="00D35E07" w14:textId="77777777" w:rsidR="0033471D" w:rsidRDefault="0033471D" w:rsidP="0033471D">
      <w:pPr>
        <w:pStyle w:val="Heading3"/>
        <w:numPr>
          <w:ilvl w:val="0"/>
          <w:numId w:val="0"/>
        </w:numPr>
        <w:ind w:left="360"/>
      </w:pPr>
    </w:p>
    <w:p w14:paraId="47CAD948" w14:textId="77777777" w:rsidR="0033471D" w:rsidRDefault="0033471D" w:rsidP="0033471D">
      <w:pPr>
        <w:pStyle w:val="Heading3"/>
        <w:numPr>
          <w:ilvl w:val="0"/>
          <w:numId w:val="0"/>
        </w:numPr>
        <w:ind w:left="360" w:hanging="360"/>
      </w:pPr>
      <w:r>
        <w:t xml:space="preserve">5.2.1 Staff and Partners </w:t>
      </w:r>
    </w:p>
    <w:p w14:paraId="4BFE7579" w14:textId="77777777" w:rsidR="0033471D" w:rsidRDefault="0033471D" w:rsidP="0033471D">
      <w:pPr>
        <w:spacing w:after="218"/>
        <w:ind w:left="0" w:right="134"/>
      </w:pPr>
      <w:r>
        <w:t xml:space="preserve">Part of safeguarding children and vulnerable adults is ensuring that all Malaria Consortium staff and partners </w:t>
      </w:r>
      <w:proofErr w:type="gramStart"/>
      <w:r>
        <w:t>understand clearly</w:t>
      </w:r>
      <w:proofErr w:type="gramEnd"/>
      <w:r>
        <w:t xml:space="preserve">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7BED91D9" w14:textId="77777777" w:rsidR="0033471D" w:rsidRDefault="0033471D" w:rsidP="0033471D">
      <w:pPr>
        <w:spacing w:after="131"/>
        <w:ind w:left="0" w:right="30"/>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64012B70" w14:textId="77777777" w:rsidR="0033471D" w:rsidRDefault="0033471D" w:rsidP="00DA0D87">
      <w:pPr>
        <w:numPr>
          <w:ilvl w:val="0"/>
          <w:numId w:val="15"/>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1BEC6066" w14:textId="77777777" w:rsidR="0033471D" w:rsidRDefault="0033471D" w:rsidP="00DA0D87">
      <w:pPr>
        <w:numPr>
          <w:ilvl w:val="0"/>
          <w:numId w:val="15"/>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563AF46E" w14:textId="77777777" w:rsidR="0033471D" w:rsidRDefault="0033471D" w:rsidP="00DA0D87">
      <w:pPr>
        <w:numPr>
          <w:ilvl w:val="0"/>
          <w:numId w:val="15"/>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2EC015D3" w14:textId="77777777" w:rsidR="0033471D" w:rsidRDefault="0033471D" w:rsidP="00DA0D87">
      <w:pPr>
        <w:numPr>
          <w:ilvl w:val="0"/>
          <w:numId w:val="15"/>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1A120EC7" w14:textId="77777777" w:rsidR="0033471D" w:rsidRDefault="0033471D" w:rsidP="00DA0D87">
      <w:pPr>
        <w:numPr>
          <w:ilvl w:val="0"/>
          <w:numId w:val="15"/>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41CDBAF0" w14:textId="77777777" w:rsidR="0033471D" w:rsidRDefault="0033471D" w:rsidP="00DA0D87">
      <w:pPr>
        <w:numPr>
          <w:ilvl w:val="0"/>
          <w:numId w:val="15"/>
        </w:numPr>
        <w:spacing w:after="53" w:line="269" w:lineRule="auto"/>
        <w:ind w:left="426" w:right="30" w:hanging="360"/>
        <w:jc w:val="both"/>
      </w:pPr>
      <w:r>
        <w:t xml:space="preserve">Ensure that another appropriate adult is present when working in the proximity of children or vulnerable adults. </w:t>
      </w:r>
    </w:p>
    <w:p w14:paraId="0C897071" w14:textId="77777777" w:rsidR="0033471D" w:rsidRDefault="0033471D" w:rsidP="00DA0D87">
      <w:pPr>
        <w:numPr>
          <w:ilvl w:val="0"/>
          <w:numId w:val="15"/>
        </w:numPr>
        <w:spacing w:after="53" w:line="269" w:lineRule="auto"/>
        <w:ind w:left="426" w:right="30" w:hanging="360"/>
        <w:jc w:val="both"/>
      </w:pPr>
      <w:r>
        <w:t xml:space="preserve">Never engage in any exploitative relationships – sexual, emotional, financial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0FAB5E12" w14:textId="77777777" w:rsidR="0033471D" w:rsidRDefault="0033471D" w:rsidP="00DA0D87">
      <w:pPr>
        <w:numPr>
          <w:ilvl w:val="0"/>
          <w:numId w:val="15"/>
        </w:numPr>
        <w:spacing w:after="27" w:line="269" w:lineRule="auto"/>
        <w:ind w:left="426" w:right="30" w:hanging="360"/>
        <w:jc w:val="both"/>
      </w:pPr>
      <w:r>
        <w:t xml:space="preserve">Refrain from any involvement in criminal or unethical activities that contravene human rights. </w:t>
      </w:r>
    </w:p>
    <w:p w14:paraId="3C4482CD" w14:textId="77777777" w:rsidR="0033471D" w:rsidRDefault="0033471D" w:rsidP="00DA0D87">
      <w:pPr>
        <w:numPr>
          <w:ilvl w:val="0"/>
          <w:numId w:val="15"/>
        </w:numPr>
        <w:spacing w:after="30" w:line="269" w:lineRule="auto"/>
        <w:ind w:left="426" w:right="30" w:hanging="360"/>
        <w:jc w:val="both"/>
      </w:pPr>
      <w:r>
        <w:t xml:space="preserve">Follow the guidelines when photographing or filming a child or vulnerable adults.  </w:t>
      </w:r>
    </w:p>
    <w:p w14:paraId="2B5AB709" w14:textId="77777777" w:rsidR="0033471D" w:rsidRDefault="0033471D" w:rsidP="00DA0D87">
      <w:pPr>
        <w:numPr>
          <w:ilvl w:val="0"/>
          <w:numId w:val="15"/>
        </w:numPr>
        <w:spacing w:after="342" w:line="269" w:lineRule="auto"/>
        <w:ind w:left="426" w:right="30" w:hanging="360"/>
        <w:jc w:val="both"/>
      </w:pPr>
      <w:r>
        <w:t xml:space="preserve">Never shortcut safe recruitment procedures </w:t>
      </w:r>
    </w:p>
    <w:p w14:paraId="522C8F76" w14:textId="77777777" w:rsidR="0033471D" w:rsidRDefault="0033471D" w:rsidP="0033471D">
      <w:pPr>
        <w:pStyle w:val="Heading3"/>
        <w:numPr>
          <w:ilvl w:val="0"/>
          <w:numId w:val="0"/>
        </w:numPr>
        <w:ind w:left="360" w:hanging="360"/>
      </w:pPr>
      <w:r>
        <w:t xml:space="preserve">5.2.2 Management responsibilities </w:t>
      </w:r>
    </w:p>
    <w:p w14:paraId="12888EBE" w14:textId="77777777" w:rsidR="0033471D" w:rsidRDefault="0033471D" w:rsidP="0033471D">
      <w:pPr>
        <w:spacing w:after="388"/>
        <w:ind w:left="0" w:right="135"/>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1BD8BF94" w14:textId="77777777" w:rsidR="0033471D" w:rsidRDefault="0033471D" w:rsidP="0033471D">
      <w:pPr>
        <w:pStyle w:val="Heading2"/>
      </w:pPr>
      <w:r>
        <w:t xml:space="preserve">5.3 Reporting </w:t>
      </w:r>
    </w:p>
    <w:p w14:paraId="653A5F37" w14:textId="77777777" w:rsidR="0033471D" w:rsidRDefault="0033471D" w:rsidP="0033471D">
      <w:pPr>
        <w:pStyle w:val="Heading3"/>
        <w:numPr>
          <w:ilvl w:val="0"/>
          <w:numId w:val="0"/>
        </w:numPr>
      </w:pPr>
      <w:r>
        <w:t xml:space="preserve">5.3.1 Incident Reporting </w:t>
      </w:r>
    </w:p>
    <w:p w14:paraId="0B63A1A4" w14:textId="77777777" w:rsidR="0033471D" w:rsidRDefault="0033471D" w:rsidP="0033471D">
      <w:pPr>
        <w:ind w:left="0" w:right="135"/>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083CD032" w14:textId="77777777" w:rsidR="0033471D" w:rsidRDefault="0033471D" w:rsidP="0033471D">
      <w:pPr>
        <w:ind w:left="0" w:right="137"/>
      </w:pPr>
    </w:p>
    <w:p w14:paraId="200BC9CF" w14:textId="77777777" w:rsidR="0033471D" w:rsidRDefault="0033471D" w:rsidP="0033471D">
      <w:pPr>
        <w:ind w:left="0" w:right="137"/>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7F49D426" w14:textId="77777777" w:rsidR="0033471D" w:rsidRDefault="0033471D" w:rsidP="0033471D">
      <w:pPr>
        <w:ind w:left="0" w:right="134"/>
      </w:pPr>
    </w:p>
    <w:p w14:paraId="4E5CC0B9" w14:textId="77777777" w:rsidR="0033471D" w:rsidRDefault="0033471D" w:rsidP="0033471D">
      <w:pPr>
        <w:ind w:left="0" w:right="134"/>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575A4A0E" w14:textId="77777777" w:rsidR="0033471D" w:rsidRDefault="0033471D" w:rsidP="0033471D">
      <w:pPr>
        <w:pStyle w:val="Heading3"/>
        <w:numPr>
          <w:ilvl w:val="0"/>
          <w:numId w:val="0"/>
        </w:numPr>
        <w:ind w:left="360" w:hanging="360"/>
      </w:pPr>
    </w:p>
    <w:p w14:paraId="3DD7D48D" w14:textId="77777777" w:rsidR="0033471D" w:rsidRDefault="0033471D" w:rsidP="0033471D">
      <w:pPr>
        <w:pStyle w:val="Heading3"/>
        <w:numPr>
          <w:ilvl w:val="0"/>
          <w:numId w:val="0"/>
        </w:numPr>
        <w:ind w:left="360" w:hanging="360"/>
      </w:pPr>
      <w:r>
        <w:t xml:space="preserve">5.3.2 Confidentiality of reporting </w:t>
      </w:r>
    </w:p>
    <w:p w14:paraId="1C01FA6B" w14:textId="77777777" w:rsidR="0033471D" w:rsidRDefault="0033471D" w:rsidP="0033471D">
      <w:pPr>
        <w:spacing w:after="366"/>
        <w:ind w:left="0" w:right="135"/>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w:t>
      </w:r>
      <w:proofErr w:type="gramStart"/>
      <w:r>
        <w:t>absolutely necessary</w:t>
      </w:r>
      <w:proofErr w:type="gramEnd"/>
      <w:r>
        <w:t xml:space="preserve">, and then only to relevant individuals.  </w:t>
      </w:r>
    </w:p>
    <w:p w14:paraId="12F0A281" w14:textId="77777777" w:rsidR="0033471D" w:rsidRDefault="0033471D" w:rsidP="0033471D">
      <w:pPr>
        <w:pStyle w:val="Heading3"/>
        <w:numPr>
          <w:ilvl w:val="0"/>
          <w:numId w:val="0"/>
        </w:numPr>
        <w:ind w:left="360" w:hanging="360"/>
      </w:pPr>
      <w:r>
        <w:t xml:space="preserve">5.3.3 External incidents </w:t>
      </w:r>
    </w:p>
    <w:p w14:paraId="3496FB37" w14:textId="77777777" w:rsidR="0033471D" w:rsidRDefault="0033471D" w:rsidP="0033471D">
      <w:pPr>
        <w:spacing w:after="388"/>
        <w:ind w:left="0" w:right="134"/>
      </w:pPr>
      <w: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t>is</w:t>
      </w:r>
      <w:proofErr w:type="gramEnd"/>
      <w:r>
        <w:t xml:space="preserve">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1F304A58" w14:textId="77777777" w:rsidR="0033471D" w:rsidRDefault="0033471D" w:rsidP="0033471D">
      <w:pPr>
        <w:pStyle w:val="Heading2"/>
        <w:spacing w:after="195"/>
      </w:pPr>
      <w:r>
        <w:t xml:space="preserve">5.4 Breaches  </w:t>
      </w:r>
    </w:p>
    <w:p w14:paraId="1AA0D1E3" w14:textId="77777777" w:rsidR="0033471D" w:rsidRDefault="0033471D" w:rsidP="0033471D">
      <w:pPr>
        <w:spacing w:after="366"/>
        <w:ind w:left="0" w:right="30"/>
      </w:pPr>
      <w:r>
        <w:t xml:space="preserve">Any reported breaches of the Safeguarding policy will be ultimately reported to the Chief Executive who will then inform the Board of Trustees.  </w:t>
      </w:r>
    </w:p>
    <w:p w14:paraId="26A0A29F" w14:textId="77777777" w:rsidR="0033471D" w:rsidRDefault="0033471D" w:rsidP="0033471D">
      <w:pPr>
        <w:pStyle w:val="Heading3"/>
        <w:numPr>
          <w:ilvl w:val="0"/>
          <w:numId w:val="0"/>
        </w:numPr>
        <w:ind w:left="360" w:hanging="360"/>
      </w:pPr>
      <w:r>
        <w:t xml:space="preserve">5.4.1 Investigation </w:t>
      </w:r>
    </w:p>
    <w:p w14:paraId="7B8B673A" w14:textId="77777777" w:rsidR="0033471D" w:rsidRDefault="0033471D" w:rsidP="0033471D">
      <w:pPr>
        <w:ind w:left="0" w:right="30"/>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2E04287D" w14:textId="77777777" w:rsidR="0033471D" w:rsidRDefault="0033471D" w:rsidP="00DA0D87">
      <w:pPr>
        <w:numPr>
          <w:ilvl w:val="0"/>
          <w:numId w:val="16"/>
        </w:numPr>
        <w:spacing w:after="53" w:line="269" w:lineRule="auto"/>
        <w:ind w:left="426" w:right="134" w:hanging="360"/>
        <w:jc w:val="both"/>
      </w:pPr>
      <w:r>
        <w:t>Have one person who will receive and follow up on concerns (the Country Director or HR Director</w:t>
      </w:r>
      <w:proofErr w:type="gramStart"/>
      <w:r>
        <w:t>), and</w:t>
      </w:r>
      <w:proofErr w:type="gramEnd"/>
      <w:r>
        <w:t xml:space="preserve"> support the investigation.</w:t>
      </w:r>
      <w:r>
        <w:rPr>
          <w:rFonts w:ascii="Calibri" w:eastAsia="Calibri" w:hAnsi="Calibri" w:cs="Calibri"/>
          <w:b/>
        </w:rPr>
        <w:t xml:space="preserve"> </w:t>
      </w:r>
    </w:p>
    <w:p w14:paraId="7092062B" w14:textId="77777777" w:rsidR="0033471D" w:rsidRDefault="0033471D" w:rsidP="00DA0D87">
      <w:pPr>
        <w:numPr>
          <w:ilvl w:val="0"/>
          <w:numId w:val="16"/>
        </w:numPr>
        <w:spacing w:after="53" w:line="269" w:lineRule="auto"/>
        <w:ind w:left="426" w:right="134" w:hanging="360"/>
        <w:jc w:val="both"/>
      </w:pPr>
      <w:r>
        <w:t>Ensure that the Country or Regional Director / HR Director receives the report within 24 hours of the incident occurring or being raised.</w:t>
      </w:r>
      <w:r>
        <w:rPr>
          <w:rFonts w:ascii="Calibri" w:eastAsia="Calibri" w:hAnsi="Calibri" w:cs="Calibri"/>
          <w:b/>
        </w:rPr>
        <w:t xml:space="preserve"> </w:t>
      </w:r>
    </w:p>
    <w:p w14:paraId="2D0399C1" w14:textId="77777777" w:rsidR="0033471D" w:rsidRDefault="0033471D" w:rsidP="00DA0D87">
      <w:pPr>
        <w:numPr>
          <w:ilvl w:val="0"/>
          <w:numId w:val="16"/>
        </w:numPr>
        <w:spacing w:after="188" w:line="269" w:lineRule="auto"/>
        <w:ind w:left="426" w:right="134" w:hanging="360"/>
        <w:jc w:val="both"/>
      </w:pPr>
      <w:proofErr w:type="gramStart"/>
      <w:r>
        <w:t>Maintain at all times</w:t>
      </w:r>
      <w:proofErr w:type="gramEnd"/>
      <w:r>
        <w:t xml:space="preserve">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7E2E5DF2" w14:textId="77777777" w:rsidR="0033471D" w:rsidRDefault="0033471D" w:rsidP="00DA0D87">
      <w:pPr>
        <w:numPr>
          <w:ilvl w:val="0"/>
          <w:numId w:val="16"/>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53D70F23" w14:textId="77777777" w:rsidR="0033471D" w:rsidRDefault="0033471D" w:rsidP="0033471D">
      <w:pPr>
        <w:pStyle w:val="Heading3"/>
        <w:numPr>
          <w:ilvl w:val="0"/>
          <w:numId w:val="0"/>
        </w:numPr>
        <w:ind w:left="360" w:hanging="360"/>
      </w:pPr>
      <w:r>
        <w:t xml:space="preserve">5.4.2 Disciplinary measures </w:t>
      </w:r>
    </w:p>
    <w:p w14:paraId="7C6CA63A" w14:textId="77777777" w:rsidR="0033471D" w:rsidRDefault="0033471D" w:rsidP="0033471D">
      <w:pPr>
        <w:spacing w:after="367"/>
        <w:ind w:left="0" w:right="134"/>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w:t>
      </w:r>
      <w:proofErr w:type="gramStart"/>
      <w:r>
        <w:t>breach, and</w:t>
      </w:r>
      <w:proofErr w:type="gramEnd"/>
      <w: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6F31EA37" w14:textId="77777777" w:rsidR="0033471D" w:rsidRDefault="0033471D" w:rsidP="0033471D">
      <w:pPr>
        <w:pStyle w:val="Heading3"/>
        <w:numPr>
          <w:ilvl w:val="0"/>
          <w:numId w:val="0"/>
        </w:numPr>
        <w:ind w:left="360" w:hanging="360"/>
      </w:pPr>
      <w:r>
        <w:t xml:space="preserve">5.4.3 Procedures for criminal breaches </w:t>
      </w:r>
    </w:p>
    <w:p w14:paraId="68F33697" w14:textId="77777777" w:rsidR="0033471D" w:rsidRDefault="0033471D" w:rsidP="0033471D">
      <w:pPr>
        <w:ind w:left="0" w:right="136"/>
      </w:pPr>
      <w:r>
        <w:t xml:space="preserve">If it is suspected that the breach is criminal in nature, local authorities will be contacted by the Country Director, </w:t>
      </w:r>
      <w:proofErr w:type="gramStart"/>
      <w:r>
        <w:t>taking into account</w:t>
      </w:r>
      <w:proofErr w:type="gramEnd"/>
      <w: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55822D60" w14:textId="77777777" w:rsidR="0033471D" w:rsidRDefault="0033471D" w:rsidP="0033471D">
      <w:pPr>
        <w:pStyle w:val="Heading2"/>
        <w:spacing w:after="195"/>
      </w:pPr>
    </w:p>
    <w:p w14:paraId="7E1392A3" w14:textId="77777777" w:rsidR="0033471D" w:rsidRDefault="0033471D" w:rsidP="0033471D">
      <w:pPr>
        <w:pStyle w:val="Heading2"/>
        <w:spacing w:after="195"/>
      </w:pPr>
      <w:r>
        <w:t xml:space="preserve">5.5 Monitoring and Review </w:t>
      </w:r>
    </w:p>
    <w:p w14:paraId="4FED8474" w14:textId="77777777" w:rsidR="0033471D" w:rsidRDefault="0033471D" w:rsidP="0033471D">
      <w:pPr>
        <w:ind w:left="0" w:right="134"/>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5FF3F1D" w14:textId="77777777" w:rsidR="0033471D" w:rsidRDefault="0033471D" w:rsidP="0033471D">
      <w:pPr>
        <w:spacing w:after="285"/>
        <w:ind w:left="0" w:right="135"/>
      </w:pPr>
    </w:p>
    <w:p w14:paraId="0C2527BC" w14:textId="77777777" w:rsidR="0033471D" w:rsidRDefault="0033471D" w:rsidP="0033471D">
      <w:pPr>
        <w:spacing w:after="285"/>
        <w:ind w:left="0" w:right="135"/>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087215DE" w14:textId="77777777" w:rsidR="0033471D" w:rsidRPr="00D72A8F" w:rsidRDefault="0033471D" w:rsidP="0033471D">
      <w:pPr>
        <w:pStyle w:val="Heading2"/>
        <w:spacing w:after="125" w:line="249" w:lineRule="auto"/>
        <w:rPr>
          <w:b/>
          <w:sz w:val="14"/>
        </w:rPr>
      </w:pPr>
      <w:r w:rsidRPr="00D72A8F">
        <w:rPr>
          <w:b/>
          <w:sz w:val="22"/>
        </w:rPr>
        <w:t xml:space="preserve">Appendix I: Safeguarding Definitions </w:t>
      </w:r>
    </w:p>
    <w:p w14:paraId="1BBD8C77" w14:textId="77777777" w:rsidR="0033471D" w:rsidRDefault="0033471D" w:rsidP="0033471D">
      <w:pPr>
        <w:ind w:left="0" w:right="30"/>
      </w:pPr>
      <w:r>
        <w:t xml:space="preserve">The following definitions explain terms used throughout the policy. </w:t>
      </w:r>
    </w:p>
    <w:p w14:paraId="51C26827" w14:textId="77777777" w:rsidR="0033471D" w:rsidRDefault="0033471D" w:rsidP="0033471D">
      <w:pPr>
        <w:spacing w:after="220"/>
        <w:ind w:left="0" w:right="30"/>
        <w:rPr>
          <w:rFonts w:ascii="Calibri" w:eastAsia="Calibri" w:hAnsi="Calibri" w:cs="Calibri"/>
          <w:b/>
        </w:rPr>
      </w:pPr>
    </w:p>
    <w:p w14:paraId="2A227F7A" w14:textId="77777777" w:rsidR="0033471D" w:rsidRDefault="0033471D" w:rsidP="0033471D">
      <w:pPr>
        <w:spacing w:after="220"/>
        <w:ind w:left="0" w:right="30"/>
      </w:pPr>
      <w:r>
        <w:rPr>
          <w:rFonts w:ascii="Calibri" w:eastAsia="Calibri" w:hAnsi="Calibri" w:cs="Calibri"/>
          <w:b/>
        </w:rPr>
        <w:t xml:space="preserve">Child labour: </w:t>
      </w:r>
      <w:r>
        <w:t xml:space="preserve">The term “child labour” is often defined as work that deprives children of their childhood, their potential and their dignity, and that is harmful to physical and mental development.  It refers to work that: </w:t>
      </w:r>
    </w:p>
    <w:p w14:paraId="088146F6" w14:textId="77777777" w:rsidR="0033471D" w:rsidRDefault="0033471D" w:rsidP="00DA0D87">
      <w:pPr>
        <w:numPr>
          <w:ilvl w:val="0"/>
          <w:numId w:val="17"/>
        </w:numPr>
        <w:spacing w:after="259" w:line="269" w:lineRule="auto"/>
        <w:ind w:right="30" w:hanging="360"/>
        <w:jc w:val="both"/>
      </w:pPr>
      <w:r>
        <w:t xml:space="preserve">Is mentally, physically, socially or morally dangerous and harmful to children; and </w:t>
      </w:r>
    </w:p>
    <w:p w14:paraId="628C0476" w14:textId="77777777" w:rsidR="0033471D" w:rsidRDefault="0033471D" w:rsidP="00DA0D87">
      <w:pPr>
        <w:numPr>
          <w:ilvl w:val="0"/>
          <w:numId w:val="17"/>
        </w:numPr>
        <w:spacing w:after="217" w:line="269" w:lineRule="auto"/>
        <w:ind w:right="30" w:hanging="360"/>
        <w:jc w:val="both"/>
      </w:pPr>
      <w:r>
        <w:t xml:space="preserve">Interferes with their schooling by: </w:t>
      </w:r>
    </w:p>
    <w:p w14:paraId="30940C71" w14:textId="77777777" w:rsidR="0033471D" w:rsidRDefault="0033471D" w:rsidP="00DA0D87">
      <w:pPr>
        <w:numPr>
          <w:ilvl w:val="1"/>
          <w:numId w:val="17"/>
        </w:numPr>
        <w:spacing w:after="188" w:line="269" w:lineRule="auto"/>
        <w:ind w:right="30" w:hanging="360"/>
        <w:jc w:val="both"/>
      </w:pPr>
      <w:r>
        <w:t xml:space="preserve">Depriving them of the opportunity to attend school; </w:t>
      </w:r>
    </w:p>
    <w:p w14:paraId="3AAE2245" w14:textId="77777777" w:rsidR="0033471D" w:rsidRDefault="0033471D" w:rsidP="00DA0D87">
      <w:pPr>
        <w:numPr>
          <w:ilvl w:val="1"/>
          <w:numId w:val="17"/>
        </w:numPr>
        <w:spacing w:after="188" w:line="269" w:lineRule="auto"/>
        <w:ind w:right="30" w:hanging="360"/>
        <w:jc w:val="both"/>
      </w:pPr>
      <w:r>
        <w:t xml:space="preserve">Obliging them to leave school prematurely; or </w:t>
      </w:r>
    </w:p>
    <w:p w14:paraId="45657507" w14:textId="77777777" w:rsidR="0033471D" w:rsidRDefault="0033471D" w:rsidP="00DA0D87">
      <w:pPr>
        <w:numPr>
          <w:ilvl w:val="1"/>
          <w:numId w:val="17"/>
        </w:numPr>
        <w:spacing w:after="147" w:line="269" w:lineRule="auto"/>
        <w:ind w:right="30" w:hanging="360"/>
        <w:jc w:val="both"/>
      </w:pPr>
      <w:r>
        <w:t xml:space="preserve">Requiring them to attempt to combine school attendance with excessively long and heavy work. </w:t>
      </w:r>
    </w:p>
    <w:p w14:paraId="60475DB7" w14:textId="77777777" w:rsidR="0033471D" w:rsidRDefault="0033471D" w:rsidP="0033471D">
      <w:pPr>
        <w:ind w:left="0" w:right="30"/>
      </w:pPr>
      <w:r>
        <w:rPr>
          <w:rFonts w:ascii="Calibri" w:eastAsia="Calibri" w:hAnsi="Calibri" w:cs="Calibri"/>
          <w:b/>
        </w:rPr>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CE31CF5" w14:textId="77777777" w:rsidR="0033471D" w:rsidRDefault="0033471D" w:rsidP="0033471D">
      <w:pPr>
        <w:ind w:left="0" w:right="30"/>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t>in particular communities</w:t>
      </w:r>
      <w:proofErr w:type="gramEnd"/>
      <w:r>
        <w:t xml:space="preserve">, environments or programmes that protect children from the risk of harm due to the situation in which they are living.  </w:t>
      </w:r>
    </w:p>
    <w:p w14:paraId="1FDAB6ED" w14:textId="77777777" w:rsidR="0033471D" w:rsidRDefault="0033471D" w:rsidP="0033471D">
      <w:pPr>
        <w:ind w:left="0" w:right="30"/>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w:t>
      </w:r>
      <w:proofErr w:type="gramStart"/>
      <w:r>
        <w:t>affiliation</w:t>
      </w:r>
      <w:proofErr w:type="gramEnd"/>
      <w:r>
        <w:t xml:space="preserve"> or disability. </w:t>
      </w:r>
      <w:r>
        <w:rPr>
          <w:rFonts w:ascii="Calibri" w:eastAsia="Calibri" w:hAnsi="Calibri" w:cs="Calibri"/>
          <w:b/>
        </w:rPr>
        <w:t xml:space="preserve">  </w:t>
      </w:r>
    </w:p>
    <w:p w14:paraId="24A8665C" w14:textId="77777777" w:rsidR="0033471D" w:rsidRDefault="0033471D" w:rsidP="0033471D">
      <w:pPr>
        <w:ind w:left="0" w:right="30"/>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6B6B9D1A" w14:textId="77777777" w:rsidR="0033471D" w:rsidRDefault="0033471D" w:rsidP="0033471D">
      <w:pPr>
        <w:ind w:left="0" w:right="30"/>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from parent or caregiver, to the extent that it affects the child’s physical and emotional growth. </w:t>
      </w:r>
    </w:p>
    <w:p w14:paraId="1A76EBCE" w14:textId="77777777" w:rsidR="0033471D" w:rsidRDefault="0033471D" w:rsidP="0033471D">
      <w:pPr>
        <w:ind w:left="0" w:right="30"/>
      </w:pPr>
      <w:r>
        <w:rPr>
          <w:rFonts w:ascii="Calibri" w:eastAsia="Calibri" w:hAnsi="Calibri" w:cs="Calibri"/>
          <w:b/>
        </w:rPr>
        <w:t xml:space="preserve">Gender Based Violence: </w:t>
      </w:r>
      <w:r>
        <w:t xml:space="preserve">The term “gender-based violence” refers to violence that targets individuals or groups </w:t>
      </w:r>
      <w:proofErr w:type="gramStart"/>
      <w:r>
        <w:t>on the basis of</w:t>
      </w:r>
      <w:proofErr w:type="gramEnd"/>
      <w:r>
        <w:t xml:space="preserve"> their gender. The United Nations’ Office of the High Commissioner for Human Rights’ </w:t>
      </w:r>
      <w:hyperlink r:id="rId17">
        <w:r>
          <w:t>Committee on the Elimination of Discrimination against Women</w:t>
        </w:r>
      </w:hyperlink>
      <w:hyperlink r:id="rId18">
        <w:r>
          <w:t xml:space="preserve"> </w:t>
        </w:r>
      </w:hyperlink>
      <w:r>
        <w:t xml:space="preserve">(CEDAW) defines it as “violence that is directed against a woman because she is a woman or that affects women disproportionately”, in its </w:t>
      </w:r>
      <w:hyperlink r:id="rId19">
        <w:r>
          <w:t>General Recommendation 19.</w:t>
        </w:r>
      </w:hyperlink>
      <w:r>
        <w:t xml:space="preserve"> This does not mean that all acts of violence against a woman or a girl child are gender-based violence, or that all victims of gender-based violence are female.  </w:t>
      </w:r>
    </w:p>
    <w:p w14:paraId="5F40ECF7" w14:textId="77777777" w:rsidR="0033471D" w:rsidRDefault="0033471D" w:rsidP="0033471D">
      <w:pPr>
        <w:ind w:left="0" w:right="30"/>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w:t>
      </w:r>
      <w:proofErr w:type="gramStart"/>
      <w:r>
        <w:t>family</w:t>
      </w:r>
      <w:proofErr w:type="gramEnd"/>
      <w:r>
        <w:t xml:space="preserve">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8CFA33C" w14:textId="77777777" w:rsidR="0033471D" w:rsidRDefault="0033471D" w:rsidP="0033471D">
      <w:pPr>
        <w:ind w:left="0" w:right="30"/>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w:t>
      </w:r>
      <w:proofErr w:type="gramStart"/>
      <w:r>
        <w:t>legislation, and</w:t>
      </w:r>
      <w:proofErr w:type="gramEnd"/>
      <w:r>
        <w:t xml:space="preserve">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w:t>
      </w:r>
      <w:proofErr w:type="gramStart"/>
      <w:r>
        <w:t>keeping in mind at all times</w:t>
      </w:r>
      <w:proofErr w:type="gramEnd"/>
      <w:r>
        <w:t xml:space="preserve"> the best interests of the child or vulnerable adult. </w:t>
      </w:r>
    </w:p>
    <w:p w14:paraId="30B61707" w14:textId="77777777" w:rsidR="0033471D" w:rsidRDefault="0033471D" w:rsidP="0033471D">
      <w:pPr>
        <w:ind w:left="0" w:right="30"/>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549E4667" w14:textId="77777777" w:rsidR="0033471D" w:rsidRDefault="0033471D" w:rsidP="0033471D">
      <w:pPr>
        <w:ind w:left="0" w:right="30"/>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w:t>
      </w:r>
      <w:proofErr w:type="gramStart"/>
      <w:r>
        <w:t>supervision</w:t>
      </w:r>
      <w:proofErr w:type="gramEnd"/>
      <w:r>
        <w:t xml:space="preserve"> or care to the extent that the child’s health and development are placed at risk. </w:t>
      </w:r>
    </w:p>
    <w:p w14:paraId="56FFB59C" w14:textId="77777777" w:rsidR="0033471D" w:rsidRDefault="0033471D" w:rsidP="0033471D">
      <w:pPr>
        <w:ind w:left="0" w:right="30"/>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2AE6F37F" w14:textId="77777777" w:rsidR="0033471D" w:rsidRDefault="0033471D" w:rsidP="0033471D">
      <w:pPr>
        <w:ind w:left="0" w:right="30"/>
      </w:pPr>
      <w:r>
        <w:rPr>
          <w:rFonts w:ascii="Calibri" w:eastAsia="Calibri" w:hAnsi="Calibri" w:cs="Calibri"/>
          <w:b/>
        </w:rPr>
        <w:t>Partners</w:t>
      </w:r>
      <w:r>
        <w:t>: For the purposes of this policy, ‘partners’ refers to Malaria Consortium Trustees, volunteers, community workers, interns, consultants, contractors, partner agencies, sub-</w:t>
      </w:r>
      <w:proofErr w:type="gramStart"/>
      <w:r>
        <w:t>grantees</w:t>
      </w:r>
      <w:proofErr w:type="gramEnd"/>
      <w:r>
        <w:t xml:space="preserve"> and visitors to projects.  </w:t>
      </w:r>
    </w:p>
    <w:p w14:paraId="79181019" w14:textId="77777777" w:rsidR="0033471D" w:rsidRDefault="0033471D" w:rsidP="0033471D">
      <w:pPr>
        <w:ind w:left="0" w:right="30"/>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w:t>
      </w:r>
      <w:proofErr w:type="gramStart"/>
      <w:r>
        <w:t>shoving</w:t>
      </w:r>
      <w:proofErr w:type="gramEnd"/>
      <w:r>
        <w:t xml:space="preserve"> or grabbing. The injury may take any form including but not limited to bruises, cuts, </w:t>
      </w:r>
      <w:proofErr w:type="gramStart"/>
      <w:r>
        <w:t>burns</w:t>
      </w:r>
      <w:proofErr w:type="gramEnd"/>
      <w:r>
        <w:t xml:space="preserve"> or fractures. </w:t>
      </w:r>
    </w:p>
    <w:p w14:paraId="2B2E7B6E" w14:textId="77777777" w:rsidR="0033471D" w:rsidRDefault="0033471D" w:rsidP="0033471D">
      <w:pPr>
        <w:ind w:left="0" w:right="30"/>
      </w:pPr>
      <w:r>
        <w:rPr>
          <w:rFonts w:ascii="Calibri" w:eastAsia="Calibri" w:hAnsi="Calibri" w:cs="Calibri"/>
          <w:b/>
        </w:rPr>
        <w:t>Safe Environment</w:t>
      </w:r>
      <w:r>
        <w:t xml:space="preserve">: A child/vulnerable adult-safe environment is one where active steps are taken to reduce risks of harm against, and there are clear, established guidelines and procedures for conduct, reporting abuse and follow-up. </w:t>
      </w:r>
    </w:p>
    <w:p w14:paraId="3141F79D" w14:textId="77777777" w:rsidR="0033471D" w:rsidRDefault="0033471D" w:rsidP="0033471D">
      <w:pPr>
        <w:ind w:left="0" w:right="30"/>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AC514E8" w14:textId="77777777" w:rsidR="0033471D" w:rsidRDefault="0033471D" w:rsidP="0033471D">
      <w:pPr>
        <w:ind w:left="0" w:right="30"/>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5BFDE14" w14:textId="77777777" w:rsidR="0033471D" w:rsidRDefault="0033471D" w:rsidP="0033471D">
      <w:pPr>
        <w:ind w:left="0" w:right="30"/>
      </w:pPr>
      <w:r>
        <w:rPr>
          <w:rFonts w:ascii="Calibri" w:eastAsia="Calibri" w:hAnsi="Calibri" w:cs="Calibri"/>
          <w:b/>
        </w:rPr>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CB757EB" w14:textId="77777777" w:rsidR="0033471D" w:rsidRDefault="0033471D" w:rsidP="0033471D">
      <w:pPr>
        <w:ind w:left="0" w:right="30"/>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10B4A41F" w14:textId="77777777" w:rsidR="0033471D" w:rsidRPr="0072636D" w:rsidRDefault="0033471D" w:rsidP="0033471D">
      <w:pPr>
        <w:spacing w:after="306"/>
        <w:ind w:left="0" w:right="30"/>
      </w:pPr>
      <w:r>
        <w:rPr>
          <w:rFonts w:ascii="Calibri" w:eastAsia="Calibri" w:hAnsi="Calibri" w:cs="Calibri"/>
          <w:b/>
        </w:rPr>
        <w:t>Survivor:</w:t>
      </w:r>
      <w:r>
        <w:t xml:space="preserve"> The person who has been abused or exploited. The term “survivor” is often used in preference to “victim” as it implies strength, </w:t>
      </w:r>
      <w:proofErr w:type="gramStart"/>
      <w:r>
        <w:t>resilience</w:t>
      </w:r>
      <w:proofErr w:type="gramEnd"/>
      <w:r>
        <w:t xml:space="preserve"> and the capacity to survive, however it is the individual’s choice how they wish to identify themselves.  </w:t>
      </w:r>
    </w:p>
    <w:p w14:paraId="7D08F341" w14:textId="77777777" w:rsidR="0085372B" w:rsidRPr="00770FC3" w:rsidRDefault="0085372B" w:rsidP="0033471D">
      <w:pPr>
        <w:autoSpaceDE w:val="0"/>
        <w:autoSpaceDN w:val="0"/>
        <w:adjustRightInd w:val="0"/>
        <w:ind w:left="0"/>
        <w:jc w:val="center"/>
        <w:rPr>
          <w:rFonts w:cs="Calibri"/>
          <w:sz w:val="22"/>
          <w:szCs w:val="22"/>
        </w:rPr>
      </w:pPr>
    </w:p>
    <w:sectPr w:rsidR="0085372B" w:rsidRPr="00770FC3" w:rsidSect="0096752C">
      <w:headerReference w:type="default" r:id="rId20"/>
      <w:footerReference w:type="even" r:id="rId21"/>
      <w:footerReference w:type="default" r:id="rId22"/>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A13B" w14:textId="77777777" w:rsidR="00D4342C" w:rsidRDefault="00D4342C">
      <w:r>
        <w:separator/>
      </w:r>
    </w:p>
  </w:endnote>
  <w:endnote w:type="continuationSeparator" w:id="0">
    <w:p w14:paraId="6B3B9686" w14:textId="77777777" w:rsidR="00D4342C" w:rsidRDefault="00D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CF3" w14:textId="77777777" w:rsidR="00866E33" w:rsidRDefault="0086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1E757" w14:textId="77777777" w:rsidR="00866E33" w:rsidRDefault="00866E33">
    <w:pPr>
      <w:pStyle w:val="Footer"/>
    </w:pPr>
  </w:p>
  <w:p w14:paraId="53B4F87A" w14:textId="77777777" w:rsidR="00866E33" w:rsidRDefault="00866E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DB0A" w14:textId="77777777" w:rsidR="00866E33" w:rsidRPr="00C879D5" w:rsidRDefault="00481DF3" w:rsidP="00C879D5">
    <w:pPr>
      <w:pStyle w:val="Footer"/>
      <w:tabs>
        <w:tab w:val="left" w:pos="8310"/>
        <w:tab w:val="right" w:pos="9404"/>
      </w:tabs>
      <w:ind w:left="0"/>
      <w:rPr>
        <w:sz w:val="18"/>
      </w:rPr>
    </w:pPr>
    <w:r w:rsidRPr="00481DF3">
      <w:rPr>
        <w:sz w:val="18"/>
        <w:szCs w:val="18"/>
      </w:rPr>
      <w:t>M</w:t>
    </w:r>
    <w:r w:rsidR="006B1A9B">
      <w:rPr>
        <w:sz w:val="18"/>
        <w:szCs w:val="18"/>
      </w:rPr>
      <w:t>alaria Consortium</w:t>
    </w:r>
    <w:r w:rsidRPr="00481DF3">
      <w:rPr>
        <w:sz w:val="18"/>
        <w:szCs w:val="18"/>
      </w:rPr>
      <w:t xml:space="preserve"> RFP</w:t>
    </w:r>
    <w:r>
      <w:rPr>
        <w:sz w:val="18"/>
      </w:rPr>
      <w:t xml:space="preserve"> </w:t>
    </w:r>
    <w:r w:rsidR="00C879D5">
      <w:rPr>
        <w:sz w:val="18"/>
      </w:rPr>
      <w:tab/>
    </w:r>
    <w:r w:rsidR="00C879D5">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31407B">
      <w:rPr>
        <w:b/>
        <w:bCs/>
        <w:noProof/>
        <w:sz w:val="18"/>
      </w:rPr>
      <w:t>4</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31407B">
      <w:rPr>
        <w:b/>
        <w:bCs/>
        <w:noProof/>
        <w:sz w:val="18"/>
      </w:rPr>
      <w:t>18</w:t>
    </w:r>
    <w:r w:rsidRPr="00481DF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32F" w14:textId="77777777" w:rsidR="00D4342C" w:rsidRDefault="00D4342C">
      <w:r>
        <w:separator/>
      </w:r>
    </w:p>
  </w:footnote>
  <w:footnote w:type="continuationSeparator" w:id="0">
    <w:p w14:paraId="2D3C7415" w14:textId="77777777" w:rsidR="00D4342C" w:rsidRDefault="00D4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0B0" w14:textId="77777777" w:rsidR="0053361F" w:rsidRPr="00D918FE" w:rsidRDefault="0053361F" w:rsidP="00D918FE">
    <w:pPr>
      <w:pStyle w:val="Header"/>
      <w:ind w:left="0"/>
      <w:rPr>
        <w:lang w:val="en-US"/>
      </w:rPr>
    </w:pPr>
  </w:p>
  <w:p w14:paraId="491D70BF" w14:textId="77777777" w:rsidR="002F6395" w:rsidRDefault="002F63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870C50"/>
    <w:multiLevelType w:val="hybridMultilevel"/>
    <w:tmpl w:val="1E22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62150"/>
    <w:multiLevelType w:val="hybridMultilevel"/>
    <w:tmpl w:val="465489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A72496"/>
    <w:multiLevelType w:val="hybridMultilevel"/>
    <w:tmpl w:val="915E60AC"/>
    <w:lvl w:ilvl="0" w:tplc="735E44E0">
      <w:start w:val="4"/>
      <w:numFmt w:val="lowerRoman"/>
      <w:lvlText w:val="%1)"/>
      <w:lvlJc w:val="left"/>
      <w:pPr>
        <w:ind w:left="1080" w:hanging="720"/>
      </w:pPr>
      <w:rPr>
        <w:rFonts w:asciiTheme="minorHAnsi" w:hAnsiTheme="minorHAnsi" w:cstheme="minorHAnsi" w:hint="default"/>
        <w:b/>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F74C1A"/>
    <w:multiLevelType w:val="hybridMultilevel"/>
    <w:tmpl w:val="A69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E4D10"/>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3503E"/>
    <w:multiLevelType w:val="hybridMultilevel"/>
    <w:tmpl w:val="3822D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4F1FA6"/>
    <w:multiLevelType w:val="hybridMultilevel"/>
    <w:tmpl w:val="BBF8C26A"/>
    <w:lvl w:ilvl="0" w:tplc="20000015">
      <w:start w:val="5"/>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AA51802"/>
    <w:multiLevelType w:val="hybridMultilevel"/>
    <w:tmpl w:val="633EC5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2F3BCA"/>
    <w:multiLevelType w:val="multilevel"/>
    <w:tmpl w:val="F2AAE55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22760A"/>
    <w:multiLevelType w:val="hybridMultilevel"/>
    <w:tmpl w:val="B3C8B68E"/>
    <w:lvl w:ilvl="0" w:tplc="56624468">
      <w:start w:val="5"/>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B55BD6"/>
    <w:multiLevelType w:val="hybridMultilevel"/>
    <w:tmpl w:val="574C69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B62905"/>
    <w:multiLevelType w:val="hybridMultilevel"/>
    <w:tmpl w:val="ED6E41B4"/>
    <w:lvl w:ilvl="0" w:tplc="2000000F">
      <w:start w:val="1"/>
      <w:numFmt w:val="decimal"/>
      <w:lvlText w:val="%1."/>
      <w:lvlJc w:val="left"/>
      <w:pPr>
        <w:ind w:left="81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6C12B1"/>
    <w:multiLevelType w:val="hybridMultilevel"/>
    <w:tmpl w:val="7B8AD4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AA96807"/>
    <w:multiLevelType w:val="hybridMultilevel"/>
    <w:tmpl w:val="2E560F36"/>
    <w:lvl w:ilvl="0" w:tplc="108C1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87286791">
    <w:abstractNumId w:val="10"/>
  </w:num>
  <w:num w:numId="2" w16cid:durableId="83065745">
    <w:abstractNumId w:val="16"/>
  </w:num>
  <w:num w:numId="3" w16cid:durableId="1110010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701294">
    <w:abstractNumId w:val="29"/>
  </w:num>
  <w:num w:numId="5" w16cid:durableId="873729919">
    <w:abstractNumId w:val="30"/>
  </w:num>
  <w:num w:numId="6" w16cid:durableId="532546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455650">
    <w:abstractNumId w:val="24"/>
  </w:num>
  <w:num w:numId="8" w16cid:durableId="1713843247">
    <w:abstractNumId w:val="14"/>
  </w:num>
  <w:num w:numId="9" w16cid:durableId="1259213255">
    <w:abstractNumId w:val="13"/>
  </w:num>
  <w:num w:numId="10" w16cid:durableId="1169367989">
    <w:abstractNumId w:val="22"/>
  </w:num>
  <w:num w:numId="11" w16cid:durableId="255983767">
    <w:abstractNumId w:val="20"/>
  </w:num>
  <w:num w:numId="12" w16cid:durableId="1216118745">
    <w:abstractNumId w:val="8"/>
  </w:num>
  <w:num w:numId="13" w16cid:durableId="1922980357">
    <w:abstractNumId w:val="3"/>
  </w:num>
  <w:num w:numId="14" w16cid:durableId="807939519">
    <w:abstractNumId w:val="15"/>
  </w:num>
  <w:num w:numId="15" w16cid:durableId="1030181760">
    <w:abstractNumId w:val="21"/>
  </w:num>
  <w:num w:numId="16" w16cid:durableId="580018838">
    <w:abstractNumId w:val="7"/>
  </w:num>
  <w:num w:numId="17" w16cid:durableId="1396471405">
    <w:abstractNumId w:val="18"/>
  </w:num>
  <w:num w:numId="18" w16cid:durableId="290522038">
    <w:abstractNumId w:val="23"/>
  </w:num>
  <w:num w:numId="19" w16cid:durableId="325981067">
    <w:abstractNumId w:val="6"/>
  </w:num>
  <w:num w:numId="20" w16cid:durableId="1965384434">
    <w:abstractNumId w:val="26"/>
  </w:num>
  <w:num w:numId="21" w16cid:durableId="423645528">
    <w:abstractNumId w:val="9"/>
  </w:num>
  <w:num w:numId="22" w16cid:durableId="1621762040">
    <w:abstractNumId w:val="19"/>
  </w:num>
  <w:num w:numId="23" w16cid:durableId="580525349">
    <w:abstractNumId w:val="17"/>
  </w:num>
  <w:num w:numId="24" w16cid:durableId="983464260">
    <w:abstractNumId w:val="27"/>
  </w:num>
  <w:num w:numId="25" w16cid:durableId="1788891091">
    <w:abstractNumId w:val="12"/>
  </w:num>
  <w:num w:numId="26" w16cid:durableId="558322527">
    <w:abstractNumId w:val="2"/>
  </w:num>
  <w:num w:numId="27" w16cid:durableId="463893982">
    <w:abstractNumId w:val="28"/>
  </w:num>
  <w:num w:numId="28" w16cid:durableId="130708666">
    <w:abstractNumId w:val="5"/>
  </w:num>
  <w:num w:numId="29" w16cid:durableId="1179538341">
    <w:abstractNumId w:val="1"/>
  </w:num>
  <w:num w:numId="30" w16cid:durableId="1063795941">
    <w:abstractNumId w:val="11"/>
  </w:num>
  <w:num w:numId="31" w16cid:durableId="83114050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AU"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8"/>
    <w:rsid w:val="000035DC"/>
    <w:rsid w:val="00005BB2"/>
    <w:rsid w:val="00007208"/>
    <w:rsid w:val="00007BC3"/>
    <w:rsid w:val="00010659"/>
    <w:rsid w:val="00014092"/>
    <w:rsid w:val="00016C14"/>
    <w:rsid w:val="000264F8"/>
    <w:rsid w:val="00034382"/>
    <w:rsid w:val="000367F1"/>
    <w:rsid w:val="0004206C"/>
    <w:rsid w:val="000439B9"/>
    <w:rsid w:val="00043E2E"/>
    <w:rsid w:val="0004426B"/>
    <w:rsid w:val="00044C7D"/>
    <w:rsid w:val="00051B04"/>
    <w:rsid w:val="00065ED8"/>
    <w:rsid w:val="000673A3"/>
    <w:rsid w:val="000746B7"/>
    <w:rsid w:val="00080001"/>
    <w:rsid w:val="00081FBE"/>
    <w:rsid w:val="000865F6"/>
    <w:rsid w:val="00092B39"/>
    <w:rsid w:val="000A0549"/>
    <w:rsid w:val="000A1924"/>
    <w:rsid w:val="000B2663"/>
    <w:rsid w:val="000B52D5"/>
    <w:rsid w:val="000B7D01"/>
    <w:rsid w:val="000B7E68"/>
    <w:rsid w:val="000C014D"/>
    <w:rsid w:val="000C38A3"/>
    <w:rsid w:val="000C4F31"/>
    <w:rsid w:val="000C5A3A"/>
    <w:rsid w:val="000C7233"/>
    <w:rsid w:val="000D2711"/>
    <w:rsid w:val="000D4664"/>
    <w:rsid w:val="000D4B1B"/>
    <w:rsid w:val="000D50EB"/>
    <w:rsid w:val="000D77F0"/>
    <w:rsid w:val="000F57FB"/>
    <w:rsid w:val="000F5CEA"/>
    <w:rsid w:val="00103995"/>
    <w:rsid w:val="0010459D"/>
    <w:rsid w:val="00104B9B"/>
    <w:rsid w:val="00106D28"/>
    <w:rsid w:val="00107713"/>
    <w:rsid w:val="00111C3C"/>
    <w:rsid w:val="001125F5"/>
    <w:rsid w:val="001272DA"/>
    <w:rsid w:val="00131DE0"/>
    <w:rsid w:val="001429B4"/>
    <w:rsid w:val="00151988"/>
    <w:rsid w:val="00152B37"/>
    <w:rsid w:val="00156360"/>
    <w:rsid w:val="00160430"/>
    <w:rsid w:val="00166AE1"/>
    <w:rsid w:val="001803E0"/>
    <w:rsid w:val="00181EE2"/>
    <w:rsid w:val="00183CD2"/>
    <w:rsid w:val="00185EF2"/>
    <w:rsid w:val="00186D02"/>
    <w:rsid w:val="0019023B"/>
    <w:rsid w:val="0019031E"/>
    <w:rsid w:val="00194703"/>
    <w:rsid w:val="00194A7C"/>
    <w:rsid w:val="00194C4B"/>
    <w:rsid w:val="00197524"/>
    <w:rsid w:val="001A6A07"/>
    <w:rsid w:val="001A6D4B"/>
    <w:rsid w:val="001A7BB0"/>
    <w:rsid w:val="001B0E5C"/>
    <w:rsid w:val="001B42A4"/>
    <w:rsid w:val="001B4617"/>
    <w:rsid w:val="001B6175"/>
    <w:rsid w:val="001E440E"/>
    <w:rsid w:val="001E5451"/>
    <w:rsid w:val="001F1ED9"/>
    <w:rsid w:val="001F480C"/>
    <w:rsid w:val="002051BF"/>
    <w:rsid w:val="00207155"/>
    <w:rsid w:val="002108D9"/>
    <w:rsid w:val="00212DCE"/>
    <w:rsid w:val="00213B47"/>
    <w:rsid w:val="00217CB0"/>
    <w:rsid w:val="00224E4D"/>
    <w:rsid w:val="00230895"/>
    <w:rsid w:val="00231B05"/>
    <w:rsid w:val="00234EC9"/>
    <w:rsid w:val="002356F5"/>
    <w:rsid w:val="002362B2"/>
    <w:rsid w:val="00240FA4"/>
    <w:rsid w:val="00243839"/>
    <w:rsid w:val="002455F7"/>
    <w:rsid w:val="002470EC"/>
    <w:rsid w:val="002474D0"/>
    <w:rsid w:val="002502F6"/>
    <w:rsid w:val="00270227"/>
    <w:rsid w:val="0027490C"/>
    <w:rsid w:val="00274944"/>
    <w:rsid w:val="00280C11"/>
    <w:rsid w:val="002840BB"/>
    <w:rsid w:val="00284A69"/>
    <w:rsid w:val="00295DDC"/>
    <w:rsid w:val="002A1601"/>
    <w:rsid w:val="002A253A"/>
    <w:rsid w:val="002A5463"/>
    <w:rsid w:val="002A5698"/>
    <w:rsid w:val="002A5936"/>
    <w:rsid w:val="002B4015"/>
    <w:rsid w:val="002B48B6"/>
    <w:rsid w:val="002B4BB9"/>
    <w:rsid w:val="002B78A1"/>
    <w:rsid w:val="002C3B4E"/>
    <w:rsid w:val="002D441D"/>
    <w:rsid w:val="002D5CB6"/>
    <w:rsid w:val="002E181E"/>
    <w:rsid w:val="002E26A9"/>
    <w:rsid w:val="002E33A8"/>
    <w:rsid w:val="002E651F"/>
    <w:rsid w:val="002F05D0"/>
    <w:rsid w:val="002F2547"/>
    <w:rsid w:val="002F2D50"/>
    <w:rsid w:val="002F3080"/>
    <w:rsid w:val="002F519E"/>
    <w:rsid w:val="002F594D"/>
    <w:rsid w:val="002F62F4"/>
    <w:rsid w:val="002F6395"/>
    <w:rsid w:val="00303195"/>
    <w:rsid w:val="00303298"/>
    <w:rsid w:val="0031407B"/>
    <w:rsid w:val="00317592"/>
    <w:rsid w:val="003178F1"/>
    <w:rsid w:val="00322CAF"/>
    <w:rsid w:val="00323D5C"/>
    <w:rsid w:val="003274EE"/>
    <w:rsid w:val="003312A1"/>
    <w:rsid w:val="003326E4"/>
    <w:rsid w:val="003327FD"/>
    <w:rsid w:val="00333575"/>
    <w:rsid w:val="0033471D"/>
    <w:rsid w:val="0033564F"/>
    <w:rsid w:val="00335CC3"/>
    <w:rsid w:val="00342679"/>
    <w:rsid w:val="00344168"/>
    <w:rsid w:val="003508EC"/>
    <w:rsid w:val="0035142F"/>
    <w:rsid w:val="003537D7"/>
    <w:rsid w:val="00353AC0"/>
    <w:rsid w:val="00354F32"/>
    <w:rsid w:val="00363FB7"/>
    <w:rsid w:val="00370231"/>
    <w:rsid w:val="0037092C"/>
    <w:rsid w:val="00371A13"/>
    <w:rsid w:val="00373D3B"/>
    <w:rsid w:val="0039068E"/>
    <w:rsid w:val="00390970"/>
    <w:rsid w:val="00393781"/>
    <w:rsid w:val="00393967"/>
    <w:rsid w:val="00395E7E"/>
    <w:rsid w:val="003976FA"/>
    <w:rsid w:val="003A5CE9"/>
    <w:rsid w:val="003A67AF"/>
    <w:rsid w:val="003A6811"/>
    <w:rsid w:val="003B1EA4"/>
    <w:rsid w:val="003D0D4D"/>
    <w:rsid w:val="003D5732"/>
    <w:rsid w:val="003D6EA4"/>
    <w:rsid w:val="003E1ABD"/>
    <w:rsid w:val="003E2CDA"/>
    <w:rsid w:val="003F2A57"/>
    <w:rsid w:val="003F63AE"/>
    <w:rsid w:val="0040039C"/>
    <w:rsid w:val="00413EE3"/>
    <w:rsid w:val="00414783"/>
    <w:rsid w:val="0042448C"/>
    <w:rsid w:val="00424CEE"/>
    <w:rsid w:val="004260C9"/>
    <w:rsid w:val="004319C1"/>
    <w:rsid w:val="004345D6"/>
    <w:rsid w:val="0043530B"/>
    <w:rsid w:val="00435C46"/>
    <w:rsid w:val="0043680B"/>
    <w:rsid w:val="00444748"/>
    <w:rsid w:val="00446AE8"/>
    <w:rsid w:val="00457084"/>
    <w:rsid w:val="00457AA4"/>
    <w:rsid w:val="00461B22"/>
    <w:rsid w:val="0046352B"/>
    <w:rsid w:val="00464798"/>
    <w:rsid w:val="00472866"/>
    <w:rsid w:val="004728E3"/>
    <w:rsid w:val="00472F7C"/>
    <w:rsid w:val="0047743D"/>
    <w:rsid w:val="004800E0"/>
    <w:rsid w:val="00480CA1"/>
    <w:rsid w:val="00480D7E"/>
    <w:rsid w:val="00481DF3"/>
    <w:rsid w:val="00485BBB"/>
    <w:rsid w:val="00493DD0"/>
    <w:rsid w:val="00495BEB"/>
    <w:rsid w:val="00496AF8"/>
    <w:rsid w:val="00497189"/>
    <w:rsid w:val="004A1FBD"/>
    <w:rsid w:val="004A3EF2"/>
    <w:rsid w:val="004A48BC"/>
    <w:rsid w:val="004B1A2F"/>
    <w:rsid w:val="004B4009"/>
    <w:rsid w:val="004B672E"/>
    <w:rsid w:val="004C7DE3"/>
    <w:rsid w:val="004D2292"/>
    <w:rsid w:val="004D437F"/>
    <w:rsid w:val="004D697F"/>
    <w:rsid w:val="004E3252"/>
    <w:rsid w:val="004E76EE"/>
    <w:rsid w:val="004F3855"/>
    <w:rsid w:val="004F4640"/>
    <w:rsid w:val="004F7D1E"/>
    <w:rsid w:val="004F7FEC"/>
    <w:rsid w:val="005074F7"/>
    <w:rsid w:val="0051712E"/>
    <w:rsid w:val="00521674"/>
    <w:rsid w:val="00525736"/>
    <w:rsid w:val="00526C9B"/>
    <w:rsid w:val="005300A5"/>
    <w:rsid w:val="005314D5"/>
    <w:rsid w:val="0053361F"/>
    <w:rsid w:val="005354FD"/>
    <w:rsid w:val="00540CEC"/>
    <w:rsid w:val="00543BFF"/>
    <w:rsid w:val="0054661D"/>
    <w:rsid w:val="0054714E"/>
    <w:rsid w:val="005518C2"/>
    <w:rsid w:val="00554392"/>
    <w:rsid w:val="00554F72"/>
    <w:rsid w:val="0055597C"/>
    <w:rsid w:val="00563997"/>
    <w:rsid w:val="00565945"/>
    <w:rsid w:val="00567A5C"/>
    <w:rsid w:val="00582317"/>
    <w:rsid w:val="00582723"/>
    <w:rsid w:val="005941E0"/>
    <w:rsid w:val="005978EF"/>
    <w:rsid w:val="005A32EA"/>
    <w:rsid w:val="005A7BFE"/>
    <w:rsid w:val="005A7C70"/>
    <w:rsid w:val="005B1A55"/>
    <w:rsid w:val="005B4E75"/>
    <w:rsid w:val="005B6704"/>
    <w:rsid w:val="005B789D"/>
    <w:rsid w:val="005B79ED"/>
    <w:rsid w:val="005C0579"/>
    <w:rsid w:val="005C1FAB"/>
    <w:rsid w:val="005C3413"/>
    <w:rsid w:val="005C56FB"/>
    <w:rsid w:val="005C6159"/>
    <w:rsid w:val="005D10F6"/>
    <w:rsid w:val="005D124D"/>
    <w:rsid w:val="005E1B23"/>
    <w:rsid w:val="005E20F6"/>
    <w:rsid w:val="005F1AF4"/>
    <w:rsid w:val="005F26FD"/>
    <w:rsid w:val="005F2A07"/>
    <w:rsid w:val="005F327A"/>
    <w:rsid w:val="005F3B7F"/>
    <w:rsid w:val="0060064F"/>
    <w:rsid w:val="006015CD"/>
    <w:rsid w:val="00606ABE"/>
    <w:rsid w:val="0061127B"/>
    <w:rsid w:val="006133BF"/>
    <w:rsid w:val="006174F6"/>
    <w:rsid w:val="00621ADB"/>
    <w:rsid w:val="00624813"/>
    <w:rsid w:val="0063318C"/>
    <w:rsid w:val="00634F30"/>
    <w:rsid w:val="00635C70"/>
    <w:rsid w:val="00637B3E"/>
    <w:rsid w:val="00641AD4"/>
    <w:rsid w:val="006426B0"/>
    <w:rsid w:val="00647BAD"/>
    <w:rsid w:val="0065433A"/>
    <w:rsid w:val="00657997"/>
    <w:rsid w:val="00657D0A"/>
    <w:rsid w:val="00660323"/>
    <w:rsid w:val="0066115D"/>
    <w:rsid w:val="0066337B"/>
    <w:rsid w:val="006710DB"/>
    <w:rsid w:val="00671263"/>
    <w:rsid w:val="006728F8"/>
    <w:rsid w:val="006731ED"/>
    <w:rsid w:val="00673B41"/>
    <w:rsid w:val="00674742"/>
    <w:rsid w:val="00681680"/>
    <w:rsid w:val="0068217B"/>
    <w:rsid w:val="00685F27"/>
    <w:rsid w:val="00691788"/>
    <w:rsid w:val="00697054"/>
    <w:rsid w:val="006A15E8"/>
    <w:rsid w:val="006B1319"/>
    <w:rsid w:val="006B1461"/>
    <w:rsid w:val="006B1A9B"/>
    <w:rsid w:val="006B4AC7"/>
    <w:rsid w:val="006B5917"/>
    <w:rsid w:val="006B5D37"/>
    <w:rsid w:val="006C31CB"/>
    <w:rsid w:val="006D1025"/>
    <w:rsid w:val="006D50FC"/>
    <w:rsid w:val="006E38D0"/>
    <w:rsid w:val="006E6BB8"/>
    <w:rsid w:val="006E795D"/>
    <w:rsid w:val="007102AF"/>
    <w:rsid w:val="00710428"/>
    <w:rsid w:val="00715569"/>
    <w:rsid w:val="00721311"/>
    <w:rsid w:val="00723B68"/>
    <w:rsid w:val="007250A2"/>
    <w:rsid w:val="00726ACC"/>
    <w:rsid w:val="007273D5"/>
    <w:rsid w:val="007366A7"/>
    <w:rsid w:val="00736CB1"/>
    <w:rsid w:val="00741094"/>
    <w:rsid w:val="00741CF8"/>
    <w:rsid w:val="00742919"/>
    <w:rsid w:val="00743895"/>
    <w:rsid w:val="0074677B"/>
    <w:rsid w:val="007470B8"/>
    <w:rsid w:val="00747B7D"/>
    <w:rsid w:val="0076075D"/>
    <w:rsid w:val="00762AE5"/>
    <w:rsid w:val="00764D0E"/>
    <w:rsid w:val="007653E1"/>
    <w:rsid w:val="00767359"/>
    <w:rsid w:val="00767E64"/>
    <w:rsid w:val="00770FC3"/>
    <w:rsid w:val="00772640"/>
    <w:rsid w:val="007748AE"/>
    <w:rsid w:val="00774F92"/>
    <w:rsid w:val="007750D4"/>
    <w:rsid w:val="00780BB9"/>
    <w:rsid w:val="00781C7A"/>
    <w:rsid w:val="007821CB"/>
    <w:rsid w:val="00783D76"/>
    <w:rsid w:val="007865F9"/>
    <w:rsid w:val="007943AC"/>
    <w:rsid w:val="00796306"/>
    <w:rsid w:val="007A4285"/>
    <w:rsid w:val="007B14CE"/>
    <w:rsid w:val="007B1670"/>
    <w:rsid w:val="007B185F"/>
    <w:rsid w:val="007B48C1"/>
    <w:rsid w:val="007B7326"/>
    <w:rsid w:val="007B7F9B"/>
    <w:rsid w:val="007C136B"/>
    <w:rsid w:val="007C6DFC"/>
    <w:rsid w:val="007C7D60"/>
    <w:rsid w:val="007D3611"/>
    <w:rsid w:val="007D4C6F"/>
    <w:rsid w:val="007E24F5"/>
    <w:rsid w:val="007F15CB"/>
    <w:rsid w:val="007F18A0"/>
    <w:rsid w:val="007F3466"/>
    <w:rsid w:val="007F3B4D"/>
    <w:rsid w:val="007F43E9"/>
    <w:rsid w:val="007F655D"/>
    <w:rsid w:val="007F75D1"/>
    <w:rsid w:val="00803ED6"/>
    <w:rsid w:val="00811BCE"/>
    <w:rsid w:val="00814763"/>
    <w:rsid w:val="00821EB1"/>
    <w:rsid w:val="008223BA"/>
    <w:rsid w:val="00824136"/>
    <w:rsid w:val="0082621E"/>
    <w:rsid w:val="00826526"/>
    <w:rsid w:val="00842568"/>
    <w:rsid w:val="008470CB"/>
    <w:rsid w:val="0085372B"/>
    <w:rsid w:val="00853BED"/>
    <w:rsid w:val="00854DD8"/>
    <w:rsid w:val="008561D9"/>
    <w:rsid w:val="00862227"/>
    <w:rsid w:val="00862896"/>
    <w:rsid w:val="00864DFB"/>
    <w:rsid w:val="00866E33"/>
    <w:rsid w:val="00867078"/>
    <w:rsid w:val="008720AD"/>
    <w:rsid w:val="00872750"/>
    <w:rsid w:val="00875B1B"/>
    <w:rsid w:val="008767A9"/>
    <w:rsid w:val="0087714C"/>
    <w:rsid w:val="00877EB0"/>
    <w:rsid w:val="00887501"/>
    <w:rsid w:val="0089223D"/>
    <w:rsid w:val="008963C8"/>
    <w:rsid w:val="008A6BD3"/>
    <w:rsid w:val="008B0EB4"/>
    <w:rsid w:val="008B1A6A"/>
    <w:rsid w:val="008B5495"/>
    <w:rsid w:val="008C10E5"/>
    <w:rsid w:val="008D424E"/>
    <w:rsid w:val="008D4DE4"/>
    <w:rsid w:val="008E2B98"/>
    <w:rsid w:val="008E33BA"/>
    <w:rsid w:val="008E3AB2"/>
    <w:rsid w:val="008E4126"/>
    <w:rsid w:val="008E5536"/>
    <w:rsid w:val="008E6942"/>
    <w:rsid w:val="008E7FAA"/>
    <w:rsid w:val="008F6A39"/>
    <w:rsid w:val="00901059"/>
    <w:rsid w:val="009041FC"/>
    <w:rsid w:val="009056D9"/>
    <w:rsid w:val="009111FB"/>
    <w:rsid w:val="0091320D"/>
    <w:rsid w:val="009203FE"/>
    <w:rsid w:val="00920C52"/>
    <w:rsid w:val="009249CD"/>
    <w:rsid w:val="00926758"/>
    <w:rsid w:val="009379B0"/>
    <w:rsid w:val="0094093A"/>
    <w:rsid w:val="00942F20"/>
    <w:rsid w:val="00942FA6"/>
    <w:rsid w:val="00943C73"/>
    <w:rsid w:val="00945793"/>
    <w:rsid w:val="009514C8"/>
    <w:rsid w:val="009538C2"/>
    <w:rsid w:val="00954120"/>
    <w:rsid w:val="0095462F"/>
    <w:rsid w:val="009617F3"/>
    <w:rsid w:val="00962C2E"/>
    <w:rsid w:val="00962EDD"/>
    <w:rsid w:val="0096752C"/>
    <w:rsid w:val="009733D4"/>
    <w:rsid w:val="00974973"/>
    <w:rsid w:val="00976DB9"/>
    <w:rsid w:val="00977D02"/>
    <w:rsid w:val="00980002"/>
    <w:rsid w:val="009814AF"/>
    <w:rsid w:val="00981982"/>
    <w:rsid w:val="00985675"/>
    <w:rsid w:val="00986860"/>
    <w:rsid w:val="00986CD8"/>
    <w:rsid w:val="0099421D"/>
    <w:rsid w:val="00994B05"/>
    <w:rsid w:val="00996B62"/>
    <w:rsid w:val="009971D7"/>
    <w:rsid w:val="009A58BC"/>
    <w:rsid w:val="009B1112"/>
    <w:rsid w:val="009C0F41"/>
    <w:rsid w:val="009C2C4A"/>
    <w:rsid w:val="009C564C"/>
    <w:rsid w:val="009C7FAB"/>
    <w:rsid w:val="009D01B7"/>
    <w:rsid w:val="009D56EA"/>
    <w:rsid w:val="009E0145"/>
    <w:rsid w:val="009E20C1"/>
    <w:rsid w:val="009E3917"/>
    <w:rsid w:val="009E597C"/>
    <w:rsid w:val="009E5F8D"/>
    <w:rsid w:val="009F13F8"/>
    <w:rsid w:val="009F5472"/>
    <w:rsid w:val="009F7E51"/>
    <w:rsid w:val="00A01331"/>
    <w:rsid w:val="00A03022"/>
    <w:rsid w:val="00A11C16"/>
    <w:rsid w:val="00A13E07"/>
    <w:rsid w:val="00A15379"/>
    <w:rsid w:val="00A1543A"/>
    <w:rsid w:val="00A2661F"/>
    <w:rsid w:val="00A317B3"/>
    <w:rsid w:val="00A4470B"/>
    <w:rsid w:val="00A470CB"/>
    <w:rsid w:val="00A47DBA"/>
    <w:rsid w:val="00A51DC1"/>
    <w:rsid w:val="00A54A48"/>
    <w:rsid w:val="00A54FFE"/>
    <w:rsid w:val="00A5648D"/>
    <w:rsid w:val="00A57280"/>
    <w:rsid w:val="00A6260A"/>
    <w:rsid w:val="00A62D27"/>
    <w:rsid w:val="00A64E4C"/>
    <w:rsid w:val="00A6715F"/>
    <w:rsid w:val="00A7245E"/>
    <w:rsid w:val="00A724BB"/>
    <w:rsid w:val="00A760F8"/>
    <w:rsid w:val="00A76E67"/>
    <w:rsid w:val="00A77AB1"/>
    <w:rsid w:val="00A81270"/>
    <w:rsid w:val="00A81461"/>
    <w:rsid w:val="00A82242"/>
    <w:rsid w:val="00A86942"/>
    <w:rsid w:val="00A871A1"/>
    <w:rsid w:val="00A87BD0"/>
    <w:rsid w:val="00A93965"/>
    <w:rsid w:val="00A93BC9"/>
    <w:rsid w:val="00A9658A"/>
    <w:rsid w:val="00A9673D"/>
    <w:rsid w:val="00A97854"/>
    <w:rsid w:val="00AA1613"/>
    <w:rsid w:val="00AA36E4"/>
    <w:rsid w:val="00AA6461"/>
    <w:rsid w:val="00AB39D7"/>
    <w:rsid w:val="00AB56F1"/>
    <w:rsid w:val="00AB597D"/>
    <w:rsid w:val="00AB6204"/>
    <w:rsid w:val="00AC1BC4"/>
    <w:rsid w:val="00AC4EC9"/>
    <w:rsid w:val="00AD2784"/>
    <w:rsid w:val="00AD6539"/>
    <w:rsid w:val="00AE0791"/>
    <w:rsid w:val="00AE3DCB"/>
    <w:rsid w:val="00AE49EC"/>
    <w:rsid w:val="00AE550F"/>
    <w:rsid w:val="00AF16E2"/>
    <w:rsid w:val="00AF32E6"/>
    <w:rsid w:val="00AF3FE7"/>
    <w:rsid w:val="00AF553C"/>
    <w:rsid w:val="00AF737B"/>
    <w:rsid w:val="00B020D3"/>
    <w:rsid w:val="00B14004"/>
    <w:rsid w:val="00B14118"/>
    <w:rsid w:val="00B157CA"/>
    <w:rsid w:val="00B17F2D"/>
    <w:rsid w:val="00B21F40"/>
    <w:rsid w:val="00B22A69"/>
    <w:rsid w:val="00B23B02"/>
    <w:rsid w:val="00B24368"/>
    <w:rsid w:val="00B270BE"/>
    <w:rsid w:val="00B32E12"/>
    <w:rsid w:val="00B3558A"/>
    <w:rsid w:val="00B40448"/>
    <w:rsid w:val="00B40F2E"/>
    <w:rsid w:val="00B450B4"/>
    <w:rsid w:val="00B46AC2"/>
    <w:rsid w:val="00B47E40"/>
    <w:rsid w:val="00B5037F"/>
    <w:rsid w:val="00B50BE7"/>
    <w:rsid w:val="00B50D21"/>
    <w:rsid w:val="00B51B12"/>
    <w:rsid w:val="00B531D5"/>
    <w:rsid w:val="00B54276"/>
    <w:rsid w:val="00B55154"/>
    <w:rsid w:val="00B57A88"/>
    <w:rsid w:val="00B611C0"/>
    <w:rsid w:val="00B6211C"/>
    <w:rsid w:val="00B647F5"/>
    <w:rsid w:val="00B70649"/>
    <w:rsid w:val="00B747CB"/>
    <w:rsid w:val="00B85EB3"/>
    <w:rsid w:val="00B8619E"/>
    <w:rsid w:val="00B932F5"/>
    <w:rsid w:val="00B9417F"/>
    <w:rsid w:val="00B96790"/>
    <w:rsid w:val="00B96AD0"/>
    <w:rsid w:val="00B97B13"/>
    <w:rsid w:val="00BA38C8"/>
    <w:rsid w:val="00BA4860"/>
    <w:rsid w:val="00BB0952"/>
    <w:rsid w:val="00BB6CF8"/>
    <w:rsid w:val="00BC02EE"/>
    <w:rsid w:val="00BC0914"/>
    <w:rsid w:val="00BD585B"/>
    <w:rsid w:val="00BE70E5"/>
    <w:rsid w:val="00BE7991"/>
    <w:rsid w:val="00C06ADD"/>
    <w:rsid w:val="00C1462E"/>
    <w:rsid w:val="00C15501"/>
    <w:rsid w:val="00C222AE"/>
    <w:rsid w:val="00C226B2"/>
    <w:rsid w:val="00C235D7"/>
    <w:rsid w:val="00C336D2"/>
    <w:rsid w:val="00C35C18"/>
    <w:rsid w:val="00C37B54"/>
    <w:rsid w:val="00C436F1"/>
    <w:rsid w:val="00C50A98"/>
    <w:rsid w:val="00C50E24"/>
    <w:rsid w:val="00C522B7"/>
    <w:rsid w:val="00C552C9"/>
    <w:rsid w:val="00C621B0"/>
    <w:rsid w:val="00C71CCA"/>
    <w:rsid w:val="00C737E2"/>
    <w:rsid w:val="00C73838"/>
    <w:rsid w:val="00C7397D"/>
    <w:rsid w:val="00C73EF3"/>
    <w:rsid w:val="00C804E6"/>
    <w:rsid w:val="00C805DD"/>
    <w:rsid w:val="00C83E35"/>
    <w:rsid w:val="00C879D5"/>
    <w:rsid w:val="00C9230C"/>
    <w:rsid w:val="00C9591E"/>
    <w:rsid w:val="00C95AA6"/>
    <w:rsid w:val="00CA7EFE"/>
    <w:rsid w:val="00CB0ABB"/>
    <w:rsid w:val="00CB49E9"/>
    <w:rsid w:val="00CB5092"/>
    <w:rsid w:val="00CB6109"/>
    <w:rsid w:val="00CC022D"/>
    <w:rsid w:val="00CC0B61"/>
    <w:rsid w:val="00CC471A"/>
    <w:rsid w:val="00CD42D5"/>
    <w:rsid w:val="00CD4C31"/>
    <w:rsid w:val="00CD4C89"/>
    <w:rsid w:val="00CD5BA8"/>
    <w:rsid w:val="00CD62DF"/>
    <w:rsid w:val="00CD648F"/>
    <w:rsid w:val="00CE00E6"/>
    <w:rsid w:val="00CE0AB3"/>
    <w:rsid w:val="00CE4C66"/>
    <w:rsid w:val="00CE7750"/>
    <w:rsid w:val="00CF0903"/>
    <w:rsid w:val="00CF42AA"/>
    <w:rsid w:val="00D008AB"/>
    <w:rsid w:val="00D0383C"/>
    <w:rsid w:val="00D063A4"/>
    <w:rsid w:val="00D103B3"/>
    <w:rsid w:val="00D10A1F"/>
    <w:rsid w:val="00D168BF"/>
    <w:rsid w:val="00D2365E"/>
    <w:rsid w:val="00D249D6"/>
    <w:rsid w:val="00D2621D"/>
    <w:rsid w:val="00D26E52"/>
    <w:rsid w:val="00D308B8"/>
    <w:rsid w:val="00D32291"/>
    <w:rsid w:val="00D37020"/>
    <w:rsid w:val="00D37DDE"/>
    <w:rsid w:val="00D4215E"/>
    <w:rsid w:val="00D4342C"/>
    <w:rsid w:val="00D43FCB"/>
    <w:rsid w:val="00D44946"/>
    <w:rsid w:val="00D47B65"/>
    <w:rsid w:val="00D55565"/>
    <w:rsid w:val="00D574BC"/>
    <w:rsid w:val="00D57AF7"/>
    <w:rsid w:val="00D60346"/>
    <w:rsid w:val="00D614B6"/>
    <w:rsid w:val="00D62839"/>
    <w:rsid w:val="00D70008"/>
    <w:rsid w:val="00D71AF2"/>
    <w:rsid w:val="00D71F83"/>
    <w:rsid w:val="00D8181C"/>
    <w:rsid w:val="00D87FC2"/>
    <w:rsid w:val="00D918FE"/>
    <w:rsid w:val="00D92BBE"/>
    <w:rsid w:val="00D93ABE"/>
    <w:rsid w:val="00D97F97"/>
    <w:rsid w:val="00DA06EC"/>
    <w:rsid w:val="00DA0D87"/>
    <w:rsid w:val="00DA1D4F"/>
    <w:rsid w:val="00DA23F8"/>
    <w:rsid w:val="00DA279A"/>
    <w:rsid w:val="00DA37DE"/>
    <w:rsid w:val="00DA431F"/>
    <w:rsid w:val="00DA5A14"/>
    <w:rsid w:val="00DA7E3B"/>
    <w:rsid w:val="00DB09AF"/>
    <w:rsid w:val="00DB7AB7"/>
    <w:rsid w:val="00DC3BB8"/>
    <w:rsid w:val="00DD2363"/>
    <w:rsid w:val="00DD33D0"/>
    <w:rsid w:val="00DE2155"/>
    <w:rsid w:val="00DE4051"/>
    <w:rsid w:val="00DF1D00"/>
    <w:rsid w:val="00DF3A6E"/>
    <w:rsid w:val="00DF59A3"/>
    <w:rsid w:val="00DF6045"/>
    <w:rsid w:val="00E00661"/>
    <w:rsid w:val="00E00788"/>
    <w:rsid w:val="00E00969"/>
    <w:rsid w:val="00E034A6"/>
    <w:rsid w:val="00E066AA"/>
    <w:rsid w:val="00E07A0A"/>
    <w:rsid w:val="00E164FD"/>
    <w:rsid w:val="00E16FB1"/>
    <w:rsid w:val="00E21752"/>
    <w:rsid w:val="00E24D26"/>
    <w:rsid w:val="00E263A2"/>
    <w:rsid w:val="00E325C3"/>
    <w:rsid w:val="00E32AAE"/>
    <w:rsid w:val="00E35982"/>
    <w:rsid w:val="00E4220D"/>
    <w:rsid w:val="00E4238A"/>
    <w:rsid w:val="00E46569"/>
    <w:rsid w:val="00E50C28"/>
    <w:rsid w:val="00E549EA"/>
    <w:rsid w:val="00E616E5"/>
    <w:rsid w:val="00E64AE1"/>
    <w:rsid w:val="00E66F2E"/>
    <w:rsid w:val="00E71252"/>
    <w:rsid w:val="00E72BF7"/>
    <w:rsid w:val="00E7393A"/>
    <w:rsid w:val="00E74B92"/>
    <w:rsid w:val="00E82C4C"/>
    <w:rsid w:val="00E903DD"/>
    <w:rsid w:val="00E914A5"/>
    <w:rsid w:val="00E96489"/>
    <w:rsid w:val="00EA2A5C"/>
    <w:rsid w:val="00EB2192"/>
    <w:rsid w:val="00EB4137"/>
    <w:rsid w:val="00EB602C"/>
    <w:rsid w:val="00EC5BC7"/>
    <w:rsid w:val="00ED0788"/>
    <w:rsid w:val="00ED1D18"/>
    <w:rsid w:val="00ED3443"/>
    <w:rsid w:val="00EE1AA8"/>
    <w:rsid w:val="00EE7CDB"/>
    <w:rsid w:val="00EF1CB3"/>
    <w:rsid w:val="00F031D6"/>
    <w:rsid w:val="00F043BA"/>
    <w:rsid w:val="00F04E81"/>
    <w:rsid w:val="00F072D3"/>
    <w:rsid w:val="00F073C8"/>
    <w:rsid w:val="00F07B18"/>
    <w:rsid w:val="00F13F7E"/>
    <w:rsid w:val="00F15EB2"/>
    <w:rsid w:val="00F168D1"/>
    <w:rsid w:val="00F20097"/>
    <w:rsid w:val="00F20108"/>
    <w:rsid w:val="00F2433F"/>
    <w:rsid w:val="00F3021A"/>
    <w:rsid w:val="00F34A78"/>
    <w:rsid w:val="00F34DF9"/>
    <w:rsid w:val="00F35EDF"/>
    <w:rsid w:val="00F41C71"/>
    <w:rsid w:val="00F44673"/>
    <w:rsid w:val="00F44C1D"/>
    <w:rsid w:val="00F46599"/>
    <w:rsid w:val="00F47050"/>
    <w:rsid w:val="00F52027"/>
    <w:rsid w:val="00F55EB3"/>
    <w:rsid w:val="00F64A5A"/>
    <w:rsid w:val="00F66BB9"/>
    <w:rsid w:val="00F71648"/>
    <w:rsid w:val="00F73FB4"/>
    <w:rsid w:val="00F7562E"/>
    <w:rsid w:val="00F81A2E"/>
    <w:rsid w:val="00F86138"/>
    <w:rsid w:val="00F8739E"/>
    <w:rsid w:val="00F87649"/>
    <w:rsid w:val="00F904D2"/>
    <w:rsid w:val="00F92B7D"/>
    <w:rsid w:val="00F9738C"/>
    <w:rsid w:val="00F97AEB"/>
    <w:rsid w:val="00FA0FF3"/>
    <w:rsid w:val="00FA2E19"/>
    <w:rsid w:val="00FA5135"/>
    <w:rsid w:val="00FA67BE"/>
    <w:rsid w:val="00FA6824"/>
    <w:rsid w:val="00FB0404"/>
    <w:rsid w:val="00FB06E4"/>
    <w:rsid w:val="00FB2FCB"/>
    <w:rsid w:val="00FB34C5"/>
    <w:rsid w:val="00FB3B01"/>
    <w:rsid w:val="00FB6A54"/>
    <w:rsid w:val="00FB7896"/>
    <w:rsid w:val="00FC0929"/>
    <w:rsid w:val="00FC4D5B"/>
    <w:rsid w:val="00FC56B1"/>
    <w:rsid w:val="00FD0837"/>
    <w:rsid w:val="00FD0C6C"/>
    <w:rsid w:val="00FD0E3A"/>
    <w:rsid w:val="00FD1710"/>
    <w:rsid w:val="00FD3860"/>
    <w:rsid w:val="00FE337E"/>
    <w:rsid w:val="00FE3717"/>
    <w:rsid w:val="00FE5E40"/>
    <w:rsid w:val="00FF485C"/>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61FC"/>
  <w15:chartTrackingRefBased/>
  <w15:docId w15:val="{FBC0EC95-94BD-463B-A59A-743826F3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basedOn w:val="Normal"/>
    <w:autoRedefine/>
    <w:uiPriority w:val="34"/>
    <w:qFormat/>
    <w:rsid w:val="007E24F5"/>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styleId="UnresolvedMention">
    <w:name w:val="Unresolved Mention"/>
    <w:uiPriority w:val="99"/>
    <w:semiHidden/>
    <w:unhideWhenUsed/>
    <w:rsid w:val="00DA431F"/>
    <w:rPr>
      <w:color w:val="605E5C"/>
      <w:shd w:val="clear" w:color="auto" w:fill="E1DFDD"/>
    </w:rPr>
  </w:style>
  <w:style w:type="character" w:customStyle="1" w:styleId="Bodytext1">
    <w:name w:val="Body text|1_"/>
    <w:link w:val="Bodytext10"/>
    <w:rsid w:val="00FC56B1"/>
    <w:rPr>
      <w:rFonts w:ascii="Liberation Sans" w:eastAsia="Liberation Sans" w:hAnsi="Liberation Sans" w:cs="Liberation Sans"/>
      <w:sz w:val="18"/>
      <w:szCs w:val="18"/>
    </w:rPr>
  </w:style>
  <w:style w:type="paragraph" w:customStyle="1" w:styleId="Bodytext10">
    <w:name w:val="Body text|1"/>
    <w:basedOn w:val="Normal"/>
    <w:link w:val="Bodytext1"/>
    <w:rsid w:val="00FC56B1"/>
    <w:pPr>
      <w:widowControl w:val="0"/>
      <w:spacing w:after="180" w:line="334" w:lineRule="auto"/>
      <w:ind w:left="0"/>
    </w:pPr>
    <w:rPr>
      <w:rFonts w:ascii="Liberation Sans" w:eastAsia="Liberation Sans" w:hAnsi="Liberation Sans" w:cs="Liberation Sans"/>
      <w:spacing w:val="0"/>
      <w:sz w:val="18"/>
      <w:szCs w:val="18"/>
      <w:lang w:val="en-US"/>
    </w:rPr>
  </w:style>
  <w:style w:type="paragraph" w:customStyle="1" w:styleId="Paragraphedeliste1">
    <w:name w:val="Paragraphe de liste1"/>
    <w:basedOn w:val="Normal"/>
    <w:rsid w:val="00FF4FF1"/>
    <w:pPr>
      <w:spacing w:after="200" w:line="276" w:lineRule="auto"/>
      <w:ind w:left="720"/>
      <w:contextualSpacing/>
    </w:pPr>
    <w:rPr>
      <w:rFonts w:ascii="Calibri" w:hAnsi="Calibri"/>
      <w:spacing w:val="0"/>
      <w:sz w:val="22"/>
      <w:szCs w:val="22"/>
      <w:lang w:val="fr-FR"/>
    </w:rPr>
  </w:style>
  <w:style w:type="table" w:customStyle="1" w:styleId="TableGrid1">
    <w:name w:val="Table Grid1"/>
    <w:basedOn w:val="TableNormal"/>
    <w:next w:val="TableGrid"/>
    <w:uiPriority w:val="39"/>
    <w:rsid w:val="00CB6109"/>
    <w:pPr>
      <w:widowControl w:val="0"/>
    </w:pPr>
    <w:rPr>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49">
      <w:bodyDiv w:val="1"/>
      <w:marLeft w:val="0"/>
      <w:marRight w:val="0"/>
      <w:marTop w:val="0"/>
      <w:marBottom w:val="0"/>
      <w:divBdr>
        <w:top w:val="none" w:sz="0" w:space="0" w:color="auto"/>
        <w:left w:val="none" w:sz="0" w:space="0" w:color="auto"/>
        <w:bottom w:val="none" w:sz="0" w:space="0" w:color="auto"/>
        <w:right w:val="none" w:sz="0" w:space="0" w:color="auto"/>
      </w:divBdr>
    </w:div>
    <w:div w:id="29041443">
      <w:bodyDiv w:val="1"/>
      <w:marLeft w:val="0"/>
      <w:marRight w:val="0"/>
      <w:marTop w:val="0"/>
      <w:marBottom w:val="0"/>
      <w:divBdr>
        <w:top w:val="none" w:sz="0" w:space="0" w:color="auto"/>
        <w:left w:val="none" w:sz="0" w:space="0" w:color="auto"/>
        <w:bottom w:val="none" w:sz="0" w:space="0" w:color="auto"/>
        <w:right w:val="none" w:sz="0" w:space="0" w:color="auto"/>
      </w:divBdr>
    </w:div>
    <w:div w:id="29458184">
      <w:bodyDiv w:val="1"/>
      <w:marLeft w:val="0"/>
      <w:marRight w:val="0"/>
      <w:marTop w:val="0"/>
      <w:marBottom w:val="0"/>
      <w:divBdr>
        <w:top w:val="none" w:sz="0" w:space="0" w:color="auto"/>
        <w:left w:val="none" w:sz="0" w:space="0" w:color="auto"/>
        <w:bottom w:val="none" w:sz="0" w:space="0" w:color="auto"/>
        <w:right w:val="none" w:sz="0" w:space="0" w:color="auto"/>
      </w:divBdr>
    </w:div>
    <w:div w:id="167866062">
      <w:bodyDiv w:val="1"/>
      <w:marLeft w:val="0"/>
      <w:marRight w:val="0"/>
      <w:marTop w:val="0"/>
      <w:marBottom w:val="0"/>
      <w:divBdr>
        <w:top w:val="none" w:sz="0" w:space="0" w:color="auto"/>
        <w:left w:val="none" w:sz="0" w:space="0" w:color="auto"/>
        <w:bottom w:val="none" w:sz="0" w:space="0" w:color="auto"/>
        <w:right w:val="none" w:sz="0" w:space="0" w:color="auto"/>
      </w:divBdr>
    </w:div>
    <w:div w:id="273827684">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01216216">
      <w:bodyDiv w:val="1"/>
      <w:marLeft w:val="0"/>
      <w:marRight w:val="0"/>
      <w:marTop w:val="0"/>
      <w:marBottom w:val="0"/>
      <w:divBdr>
        <w:top w:val="none" w:sz="0" w:space="0" w:color="auto"/>
        <w:left w:val="none" w:sz="0" w:space="0" w:color="auto"/>
        <w:bottom w:val="none" w:sz="0" w:space="0" w:color="auto"/>
        <w:right w:val="none" w:sz="0" w:space="0" w:color="auto"/>
      </w:divBdr>
    </w:div>
    <w:div w:id="407700407">
      <w:bodyDiv w:val="1"/>
      <w:marLeft w:val="0"/>
      <w:marRight w:val="0"/>
      <w:marTop w:val="0"/>
      <w:marBottom w:val="0"/>
      <w:divBdr>
        <w:top w:val="none" w:sz="0" w:space="0" w:color="auto"/>
        <w:left w:val="none" w:sz="0" w:space="0" w:color="auto"/>
        <w:bottom w:val="none" w:sz="0" w:space="0" w:color="auto"/>
        <w:right w:val="none" w:sz="0" w:space="0" w:color="auto"/>
      </w:divBdr>
    </w:div>
    <w:div w:id="410129598">
      <w:bodyDiv w:val="1"/>
      <w:marLeft w:val="0"/>
      <w:marRight w:val="0"/>
      <w:marTop w:val="0"/>
      <w:marBottom w:val="0"/>
      <w:divBdr>
        <w:top w:val="none" w:sz="0" w:space="0" w:color="auto"/>
        <w:left w:val="none" w:sz="0" w:space="0" w:color="auto"/>
        <w:bottom w:val="none" w:sz="0" w:space="0" w:color="auto"/>
        <w:right w:val="none" w:sz="0" w:space="0" w:color="auto"/>
      </w:divBdr>
    </w:div>
    <w:div w:id="435096629">
      <w:bodyDiv w:val="1"/>
      <w:marLeft w:val="0"/>
      <w:marRight w:val="0"/>
      <w:marTop w:val="0"/>
      <w:marBottom w:val="0"/>
      <w:divBdr>
        <w:top w:val="none" w:sz="0" w:space="0" w:color="auto"/>
        <w:left w:val="none" w:sz="0" w:space="0" w:color="auto"/>
        <w:bottom w:val="none" w:sz="0" w:space="0" w:color="auto"/>
        <w:right w:val="none" w:sz="0" w:space="0" w:color="auto"/>
      </w:divBdr>
    </w:div>
    <w:div w:id="462384552">
      <w:bodyDiv w:val="1"/>
      <w:marLeft w:val="0"/>
      <w:marRight w:val="0"/>
      <w:marTop w:val="0"/>
      <w:marBottom w:val="0"/>
      <w:divBdr>
        <w:top w:val="none" w:sz="0" w:space="0" w:color="auto"/>
        <w:left w:val="none" w:sz="0" w:space="0" w:color="auto"/>
        <w:bottom w:val="none" w:sz="0" w:space="0" w:color="auto"/>
        <w:right w:val="none" w:sz="0" w:space="0" w:color="auto"/>
      </w:divBdr>
    </w:div>
    <w:div w:id="481237860">
      <w:bodyDiv w:val="1"/>
      <w:marLeft w:val="0"/>
      <w:marRight w:val="0"/>
      <w:marTop w:val="0"/>
      <w:marBottom w:val="0"/>
      <w:divBdr>
        <w:top w:val="none" w:sz="0" w:space="0" w:color="auto"/>
        <w:left w:val="none" w:sz="0" w:space="0" w:color="auto"/>
        <w:bottom w:val="none" w:sz="0" w:space="0" w:color="auto"/>
        <w:right w:val="none" w:sz="0" w:space="0" w:color="auto"/>
      </w:divBdr>
    </w:div>
    <w:div w:id="583298873">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678581768">
      <w:bodyDiv w:val="1"/>
      <w:marLeft w:val="0"/>
      <w:marRight w:val="0"/>
      <w:marTop w:val="0"/>
      <w:marBottom w:val="0"/>
      <w:divBdr>
        <w:top w:val="none" w:sz="0" w:space="0" w:color="auto"/>
        <w:left w:val="none" w:sz="0" w:space="0" w:color="auto"/>
        <w:bottom w:val="none" w:sz="0" w:space="0" w:color="auto"/>
        <w:right w:val="none" w:sz="0" w:space="0" w:color="auto"/>
      </w:divBdr>
    </w:div>
    <w:div w:id="744954735">
      <w:bodyDiv w:val="1"/>
      <w:marLeft w:val="0"/>
      <w:marRight w:val="0"/>
      <w:marTop w:val="0"/>
      <w:marBottom w:val="0"/>
      <w:divBdr>
        <w:top w:val="none" w:sz="0" w:space="0" w:color="auto"/>
        <w:left w:val="none" w:sz="0" w:space="0" w:color="auto"/>
        <w:bottom w:val="none" w:sz="0" w:space="0" w:color="auto"/>
        <w:right w:val="none" w:sz="0" w:space="0" w:color="auto"/>
      </w:divBdr>
    </w:div>
    <w:div w:id="787774251">
      <w:bodyDiv w:val="1"/>
      <w:marLeft w:val="0"/>
      <w:marRight w:val="0"/>
      <w:marTop w:val="0"/>
      <w:marBottom w:val="0"/>
      <w:divBdr>
        <w:top w:val="none" w:sz="0" w:space="0" w:color="auto"/>
        <w:left w:val="none" w:sz="0" w:space="0" w:color="auto"/>
        <w:bottom w:val="none" w:sz="0" w:space="0" w:color="auto"/>
        <w:right w:val="none" w:sz="0" w:space="0" w:color="auto"/>
      </w:divBdr>
    </w:div>
    <w:div w:id="920411062">
      <w:bodyDiv w:val="1"/>
      <w:marLeft w:val="0"/>
      <w:marRight w:val="0"/>
      <w:marTop w:val="0"/>
      <w:marBottom w:val="0"/>
      <w:divBdr>
        <w:top w:val="none" w:sz="0" w:space="0" w:color="auto"/>
        <w:left w:val="none" w:sz="0" w:space="0" w:color="auto"/>
        <w:bottom w:val="none" w:sz="0" w:space="0" w:color="auto"/>
        <w:right w:val="none" w:sz="0" w:space="0" w:color="auto"/>
      </w:divBdr>
    </w:div>
    <w:div w:id="941841812">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86345505">
      <w:bodyDiv w:val="1"/>
      <w:marLeft w:val="0"/>
      <w:marRight w:val="0"/>
      <w:marTop w:val="0"/>
      <w:marBottom w:val="0"/>
      <w:divBdr>
        <w:top w:val="none" w:sz="0" w:space="0" w:color="auto"/>
        <w:left w:val="none" w:sz="0" w:space="0" w:color="auto"/>
        <w:bottom w:val="none" w:sz="0" w:space="0" w:color="auto"/>
        <w:right w:val="none" w:sz="0" w:space="0" w:color="auto"/>
      </w:divBdr>
    </w:div>
    <w:div w:id="1276787175">
      <w:bodyDiv w:val="1"/>
      <w:marLeft w:val="0"/>
      <w:marRight w:val="0"/>
      <w:marTop w:val="0"/>
      <w:marBottom w:val="0"/>
      <w:divBdr>
        <w:top w:val="none" w:sz="0" w:space="0" w:color="auto"/>
        <w:left w:val="none" w:sz="0" w:space="0" w:color="auto"/>
        <w:bottom w:val="none" w:sz="0" w:space="0" w:color="auto"/>
        <w:right w:val="none" w:sz="0" w:space="0" w:color="auto"/>
      </w:divBdr>
    </w:div>
    <w:div w:id="1296983113">
      <w:bodyDiv w:val="1"/>
      <w:marLeft w:val="0"/>
      <w:marRight w:val="0"/>
      <w:marTop w:val="0"/>
      <w:marBottom w:val="0"/>
      <w:divBdr>
        <w:top w:val="none" w:sz="0" w:space="0" w:color="auto"/>
        <w:left w:val="none" w:sz="0" w:space="0" w:color="auto"/>
        <w:bottom w:val="none" w:sz="0" w:space="0" w:color="auto"/>
        <w:right w:val="none" w:sz="0" w:space="0" w:color="auto"/>
      </w:divBdr>
    </w:div>
    <w:div w:id="1350525429">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72091558">
      <w:bodyDiv w:val="1"/>
      <w:marLeft w:val="0"/>
      <w:marRight w:val="0"/>
      <w:marTop w:val="0"/>
      <w:marBottom w:val="0"/>
      <w:divBdr>
        <w:top w:val="none" w:sz="0" w:space="0" w:color="auto"/>
        <w:left w:val="none" w:sz="0" w:space="0" w:color="auto"/>
        <w:bottom w:val="none" w:sz="0" w:space="0" w:color="auto"/>
        <w:right w:val="none" w:sz="0" w:space="0" w:color="auto"/>
      </w:divBdr>
    </w:div>
    <w:div w:id="1540436097">
      <w:bodyDiv w:val="1"/>
      <w:marLeft w:val="0"/>
      <w:marRight w:val="0"/>
      <w:marTop w:val="0"/>
      <w:marBottom w:val="0"/>
      <w:divBdr>
        <w:top w:val="none" w:sz="0" w:space="0" w:color="auto"/>
        <w:left w:val="none" w:sz="0" w:space="0" w:color="auto"/>
        <w:bottom w:val="none" w:sz="0" w:space="0" w:color="auto"/>
        <w:right w:val="none" w:sz="0" w:space="0" w:color="auto"/>
      </w:divBdr>
    </w:div>
    <w:div w:id="1571384985">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46543863">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2065904119">
      <w:bodyDiv w:val="1"/>
      <w:marLeft w:val="0"/>
      <w:marRight w:val="0"/>
      <w:marTop w:val="0"/>
      <w:marBottom w:val="0"/>
      <w:divBdr>
        <w:top w:val="none" w:sz="0" w:space="0" w:color="auto"/>
        <w:left w:val="none" w:sz="0" w:space="0" w:color="auto"/>
        <w:bottom w:val="none" w:sz="0" w:space="0" w:color="auto"/>
        <w:right w:val="none" w:sz="0" w:space="0" w:color="auto"/>
      </w:divBdr>
    </w:div>
    <w:div w:id="2110856706">
      <w:bodyDiv w:val="1"/>
      <w:marLeft w:val="0"/>
      <w:marRight w:val="0"/>
      <w:marTop w:val="0"/>
      <w:marBottom w:val="0"/>
      <w:divBdr>
        <w:top w:val="none" w:sz="0" w:space="0" w:color="auto"/>
        <w:left w:val="none" w:sz="0" w:space="0" w:color="auto"/>
        <w:bottom w:val="none" w:sz="0" w:space="0" w:color="auto"/>
        <w:right w:val="none" w:sz="0" w:space="0" w:color="auto"/>
      </w:divBdr>
    </w:div>
    <w:div w:id="21287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un.org/womenwatch/daw/cedaw/committ.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org/womenwatch/daw/cedaw/committ.htm" TargetMode="External"/><Relationship Id="rId2" Type="http://schemas.openxmlformats.org/officeDocument/2006/relationships/customXml" Target="../customXml/item2.xml"/><Relationship Id="rId16" Type="http://schemas.openxmlformats.org/officeDocument/2006/relationships/hyperlink" Target="https://www.malariaconsortium.org/gallery-file/02151052-91/malaria_consortium__modern_slavery_statement_2018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lariaconsortium.org/gallery-file/02151052-91/malaria_consortium__modern_slavery_statement_201819.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org/womenwatch/daw/cedaw/recomm.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8EDBDF1-9295-47E3-9D53-5F2D439E1489}">
  <ds:schemaRefs>
    <ds:schemaRef ds:uri="http://schemas.openxmlformats.org/officeDocument/2006/bibliography"/>
  </ds:schemaRefs>
</ds:datastoreItem>
</file>

<file path=customXml/itemProps2.xml><?xml version="1.0" encoding="utf-8"?>
<ds:datastoreItem xmlns:ds="http://schemas.openxmlformats.org/officeDocument/2006/customXml" ds:itemID="{7CD62F3E-3B34-4F87-B162-EB91491C0E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F0792B-E32F-4E0E-BBA5-3958DBDC6CB0}">
  <ds:schemaRefs>
    <ds:schemaRef ds:uri="http://schemas.microsoft.com/sharepoint/v3/contenttype/forms"/>
  </ds:schemaRefs>
</ds:datastoreItem>
</file>

<file path=customXml/itemProps4.xml><?xml version="1.0" encoding="utf-8"?>
<ds:datastoreItem xmlns:ds="http://schemas.openxmlformats.org/officeDocument/2006/customXml" ds:itemID="{598FC74F-6675-4D1F-9778-D931AF9E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33CE1-F9E3-432D-9936-C28EA5D6D8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9213</Words>
  <Characters>52517</Characters>
  <Application>Microsoft Office Word</Application>
  <DocSecurity>0</DocSecurity>
  <Lines>437</Lines>
  <Paragraphs>123</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RFP Request for Proposal Sample</vt:lpstr>
      <vt:lpstr>        Administrative Information</vt:lpstr>
      <vt:lpstr>Purpose and context</vt:lpstr>
      <vt:lpstr>Principles</vt:lpstr>
      <vt:lpstr>Scope</vt:lpstr>
      <vt:lpstr>Definition and terms</vt:lpstr>
      <vt:lpstr>    </vt:lpstr>
      <vt:lpstr>    What is a bribe?</vt:lpstr>
      <vt:lpstr>Implementation </vt:lpstr>
      <vt:lpstr>    </vt:lpstr>
      <vt:lpstr>    Gifts and hospitality</vt:lpstr>
      <vt:lpstr>    Facilitation payments and kickbacks</vt:lpstr>
      <vt:lpstr>    Donations</vt:lpstr>
      <vt:lpstr>    Financial Systems</vt:lpstr>
      <vt:lpstr>    Whistle Blowing</vt:lpstr>
      <vt:lpstr>    Monitoring</vt:lpstr>
      <vt:lpstr>Purpose and context</vt:lpstr>
      <vt:lpstr>Principles</vt:lpstr>
      <vt:lpstr>Scope</vt:lpstr>
      <vt:lpstr>Definition and terms</vt:lpstr>
      <vt:lpstr>        </vt:lpstr>
      <vt:lpstr>        Fraud is defined in the Uganda Act, as false representation, failure to disclose</vt:lpstr>
      <vt:lpstr>        </vt:lpstr>
      <vt:lpstr>        Anti-corruption: relates to the measures taken to eradicate or prevent dishonest</vt:lpstr>
      <vt:lpstr>        </vt:lpstr>
      <vt:lpstr>5.	Implementation </vt:lpstr>
      <vt:lpstr>    </vt:lpstr>
      <vt:lpstr>    Steps to mitigate occurrence</vt:lpstr>
      <vt:lpstr>1. Purpose and context </vt:lpstr>
      <vt:lpstr>2. Principles </vt:lpstr>
      <vt:lpstr>    2.1 Mandatory Compliance </vt:lpstr>
      <vt:lpstr>    2.2 Upholding of Protection Rights </vt:lpstr>
      <vt:lpstr>    2.3 Zero Tolerance of Abuse and Exploitation </vt:lpstr>
      <vt:lpstr>3 Scope </vt:lpstr>
      <vt:lpstr>4 	Definitions and terms </vt:lpstr>
      <vt:lpstr>5 	Implementation  </vt:lpstr>
      <vt:lpstr>    Prevention </vt:lpstr>
      <vt:lpstr>        </vt:lpstr>
      <vt:lpstr>        5.1.1 Risk Assessment and Programme Design </vt:lpstr>
      <vt:lpstr>        </vt:lpstr>
      <vt:lpstr>        5.1.2 Recruitment and Selection </vt:lpstr>
      <vt:lpstr>        </vt:lpstr>
      <vt:lpstr>        5.1.3 Checks </vt:lpstr>
      <vt:lpstr>        5.1.4 Induction and Training </vt:lpstr>
      <vt:lpstr>        5.1.5 Informing Communities and receiving complaints </vt:lpstr>
      <vt:lpstr>        5.1.6 Regulation of Communications – Use of Images and Children and Vulnerable A</vt:lpstr>
      <vt:lpstr>        </vt:lpstr>
      <vt:lpstr>        Social media </vt:lpstr>
      <vt:lpstr>    Responsibilities </vt:lpstr>
      <vt:lpstr>        </vt:lpstr>
      <vt:lpstr>        5.2.1 Staff and Partners </vt:lpstr>
      <vt:lpstr>        5.2.2 Management responsibilities </vt:lpstr>
      <vt:lpstr>    5.3 Reporting </vt:lpstr>
      <vt:lpstr>        5.3.1 Incident Reporting </vt:lpstr>
      <vt:lpstr>        </vt:lpstr>
      <vt:lpstr>        5.3.2 Confidentiality of reporting </vt:lpstr>
      <vt:lpstr>        5.3.3 External incidents </vt:lpstr>
      <vt:lpstr>    5.4 Breaches  </vt:lpstr>
      <vt:lpstr>        5.4.1 Investigation </vt:lpstr>
      <vt:lpstr>        5.4.2 Disciplinary measures </vt:lpstr>
      <vt:lpstr>        5.4.3 Procedures for criminal breaches </vt:lpstr>
      <vt:lpstr>    </vt:lpstr>
      <vt:lpstr>    5.5 Monitoring and Review </vt:lpstr>
      <vt:lpstr>    Appendix I: Safeguarding Definitions </vt:lpstr>
    </vt:vector>
  </TitlesOfParts>
  <Company>Hewlett-Packard Company</Company>
  <LinksUpToDate>false</LinksUpToDate>
  <CharactersWithSpaces>61607</CharactersWithSpaces>
  <SharedDoc>false</SharedDoc>
  <HLinks>
    <vt:vector size="36" baseType="variant">
      <vt:variant>
        <vt:i4>589829</vt:i4>
      </vt:variant>
      <vt:variant>
        <vt:i4>15</vt:i4>
      </vt:variant>
      <vt:variant>
        <vt:i4>0</vt:i4>
      </vt:variant>
      <vt:variant>
        <vt:i4>5</vt:i4>
      </vt:variant>
      <vt:variant>
        <vt:lpwstr>http://www.un.org/womenwatch/daw/cedaw/recomm.htm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3735590</vt:i4>
      </vt:variant>
      <vt:variant>
        <vt:i4>9</vt:i4>
      </vt:variant>
      <vt:variant>
        <vt:i4>0</vt:i4>
      </vt:variant>
      <vt:variant>
        <vt:i4>5</vt:i4>
      </vt:variant>
      <vt:variant>
        <vt:lpwstr>http://www.un.org/womenwatch/daw/cedaw/committ.htm</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3</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Andrew Mtaia</cp:lastModifiedBy>
  <cp:revision>4</cp:revision>
  <cp:lastPrinted>2020-06-29T10:23:00Z</cp:lastPrinted>
  <dcterms:created xsi:type="dcterms:W3CDTF">2023-03-17T09:12:00Z</dcterms:created>
  <dcterms:modified xsi:type="dcterms:W3CDTF">2023-03-21T06:08:00Z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
    <vt:lpwstr>;#Global;#</vt:lpwstr>
  </property>
  <property fmtid="{D5CDD505-2E9C-101B-9397-08002B2CF9AE}" pid="3" name="Last Reviewer">
    <vt:lpwstr>2092</vt:lpwstr>
  </property>
  <property fmtid="{D5CDD505-2E9C-101B-9397-08002B2CF9AE}" pid="4" name="Next Review Due">
    <vt:lpwstr>2020-02-01T00:00:00Z</vt:lpwstr>
  </property>
  <property fmtid="{D5CDD505-2E9C-101B-9397-08002B2CF9AE}" pid="5" name="Classification(s)">
    <vt:lpwstr>Restricted Commercial</vt:lpwstr>
  </property>
  <property fmtid="{D5CDD505-2E9C-101B-9397-08002B2CF9AE}" pid="6" name="Policy Document Type">
    <vt:lpwstr>Template</vt:lpwstr>
  </property>
  <property fmtid="{D5CDD505-2E9C-101B-9397-08002B2CF9AE}" pid="7" name="Knowledge Base Status">
    <vt:lpwstr>Do not display in Knowledge Base</vt:lpwstr>
  </property>
  <property fmtid="{D5CDD505-2E9C-101B-9397-08002B2CF9AE}" pid="8" name="Language(s)">
    <vt:lpwstr>English</vt:lpwstr>
  </property>
  <property fmtid="{D5CDD505-2E9C-101B-9397-08002B2CF9AE}" pid="9" name="display_urn:schemas-microsoft-com:office:office#Reviewer">
    <vt:lpwstr>Andrew Parkes</vt:lpwstr>
  </property>
  <property fmtid="{D5CDD505-2E9C-101B-9397-08002B2CF9AE}" pid="10" name="Reviewer">
    <vt:lpwstr>2092</vt:lpwstr>
  </property>
  <property fmtid="{D5CDD505-2E9C-101B-9397-08002B2CF9AE}" pid="11" name="Function(s)">
    <vt:lpwstr>Operations</vt:lpwstr>
  </property>
  <property fmtid="{D5CDD505-2E9C-101B-9397-08002B2CF9AE}" pid="12" name="Last Reviewed Date">
    <vt:lpwstr>2018-03-27T00:00:00Z</vt:lpwstr>
  </property>
  <property fmtid="{D5CDD505-2E9C-101B-9397-08002B2CF9AE}" pid="13" name="display_urn:schemas-microsoft-com:office:office#Last_x0020_Reviewer">
    <vt:lpwstr>Andrew Parkes</vt:lpwstr>
  </property>
  <property fmtid="{D5CDD505-2E9C-101B-9397-08002B2CF9AE}" pid="14" name="TaxCatchAll">
    <vt:lpwstr/>
  </property>
  <property fmtid="{D5CDD505-2E9C-101B-9397-08002B2CF9AE}" pid="15" name="ContentTypeId">
    <vt:lpwstr>0x010100B9602F6A624D734A8CA923477521A3F1</vt:lpwstr>
  </property>
</Properties>
</file>